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EDCC8" w14:textId="6A16E547" w:rsidR="00BC0B0D" w:rsidRPr="004D189A" w:rsidRDefault="00ED6342" w:rsidP="00BC0B0D">
      <w:pPr>
        <w:rPr>
          <w:rFonts w:ascii="Gudea" w:hAnsi="Gudea"/>
        </w:rPr>
      </w:pPr>
      <w:r w:rsidRPr="004D189A">
        <w:rPr>
          <w:rFonts w:ascii="Gudea" w:hAnsi="Gudea"/>
          <w:noProof/>
        </w:rPr>
        <mc:AlternateContent>
          <mc:Choice Requires="wps">
            <w:drawing>
              <wp:anchor distT="45720" distB="45720" distL="114300" distR="114300" simplePos="0" relativeHeight="251660288" behindDoc="0" locked="0" layoutInCell="1" allowOverlap="1" wp14:anchorId="7FB981BC" wp14:editId="22D55544">
                <wp:simplePos x="0" y="0"/>
                <wp:positionH relativeFrom="column">
                  <wp:posOffset>165735</wp:posOffset>
                </wp:positionH>
                <wp:positionV relativeFrom="paragraph">
                  <wp:posOffset>2540</wp:posOffset>
                </wp:positionV>
                <wp:extent cx="6076950" cy="3829050"/>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829050"/>
                        </a:xfrm>
                        <a:prstGeom prst="rect">
                          <a:avLst/>
                        </a:prstGeom>
                        <a:noFill/>
                        <a:ln w="9525">
                          <a:noFill/>
                          <a:miter lim="800000"/>
                          <a:headEnd/>
                          <a:tailEnd/>
                        </a:ln>
                      </wps:spPr>
                      <wps:txbx>
                        <w:txbxContent>
                          <w:p w14:paraId="7CB776F6" w14:textId="0F3568F3" w:rsidR="003C7816" w:rsidRPr="00764CBA" w:rsidRDefault="003C7816" w:rsidP="00ED6342">
                            <w:pPr>
                              <w:rPr>
                                <w:rFonts w:ascii="Gudea" w:hAnsi="Gudea"/>
                                <w:color w:val="FFFFFF" w:themeColor="background1"/>
                                <w:sz w:val="56"/>
                                <w:szCs w:val="56"/>
                              </w:rPr>
                            </w:pPr>
                            <w:r w:rsidRPr="002744AF">
                              <w:rPr>
                                <w:rFonts w:ascii="Gudea" w:hAnsi="Gudea"/>
                                <w:color w:val="FFFFFF" w:themeColor="background1"/>
                                <w:sz w:val="56"/>
                                <w:szCs w:val="56"/>
                              </w:rPr>
                              <w:t xml:space="preserve">Skema til redegørelse vedrørende Anbefalingerne for god Selskabsledelse, </w:t>
                            </w:r>
                            <w:r>
                              <w:rPr>
                                <w:rFonts w:ascii="Gudea" w:hAnsi="Gudea"/>
                                <w:color w:val="FFFFFF" w:themeColor="background1"/>
                                <w:sz w:val="56"/>
                                <w:szCs w:val="56"/>
                              </w:rPr>
                              <w:t>dec</w:t>
                            </w:r>
                            <w:r w:rsidRPr="002744AF">
                              <w:rPr>
                                <w:rFonts w:ascii="Gudea" w:hAnsi="Gudea"/>
                                <w:color w:val="FFFFFF" w:themeColor="background1"/>
                                <w:sz w:val="56"/>
                                <w:szCs w:val="56"/>
                              </w:rPr>
                              <w:t>ember 202</w:t>
                            </w:r>
                            <w:r>
                              <w:rPr>
                                <w:rFonts w:ascii="Gudea" w:hAnsi="Gudea"/>
                                <w:color w:val="FFFFFF" w:themeColor="background1"/>
                                <w:sz w:val="56"/>
                                <w:szCs w:val="56"/>
                              </w:rPr>
                              <w:t>0</w:t>
                            </w:r>
                          </w:p>
                          <w:p w14:paraId="49043B22" w14:textId="77777777" w:rsidR="003C7816" w:rsidRDefault="003C7816" w:rsidP="00ED6342">
                            <w:pPr>
                              <w:rPr>
                                <w:rFonts w:ascii="Gudea" w:hAnsi="Gudea"/>
                                <w:i/>
                                <w:iCs/>
                                <w:sz w:val="96"/>
                                <w:szCs w:val="96"/>
                              </w:rPr>
                            </w:pPr>
                          </w:p>
                          <w:p w14:paraId="645E06A5" w14:textId="1A0521DB" w:rsidR="003C7816" w:rsidRPr="00591E23" w:rsidRDefault="003C7816" w:rsidP="00084247">
                            <w:pPr>
                              <w:pStyle w:val="Sidefod"/>
                              <w:ind w:right="360"/>
                              <w:rPr>
                                <w:rFonts w:ascii="Verdana" w:hAnsi="Verdana"/>
                                <w:sz w:val="20"/>
                              </w:rPr>
                            </w:pPr>
                            <w:r w:rsidRPr="00ED6342">
                              <w:rPr>
                                <w:rFonts w:ascii="Gudea" w:hAnsi="Gudea"/>
                                <w:i/>
                                <w:iCs/>
                                <w:color w:val="FFFFFF" w:themeColor="background1"/>
                                <w:sz w:val="96"/>
                                <w:szCs w:val="96"/>
                              </w:rPr>
                              <w:t>[Selskab</w:t>
                            </w:r>
                            <w:r>
                              <w:rPr>
                                <w:rFonts w:ascii="Gudea" w:hAnsi="Gudea"/>
                                <w:i/>
                                <w:iCs/>
                                <w:color w:val="FFFFFF" w:themeColor="background1"/>
                                <w:sz w:val="96"/>
                                <w:szCs w:val="96"/>
                              </w:rPr>
                              <w:t>s</w:t>
                            </w:r>
                            <w:r w:rsidRPr="00ED6342">
                              <w:rPr>
                                <w:rFonts w:ascii="Gudea" w:hAnsi="Gudea"/>
                                <w:i/>
                                <w:iCs/>
                                <w:color w:val="FFFFFF" w:themeColor="background1"/>
                                <w:sz w:val="96"/>
                                <w:szCs w:val="96"/>
                              </w:rPr>
                              <w:t>navn]</w:t>
                            </w:r>
                            <w:r>
                              <w:rPr>
                                <w:rFonts w:ascii="Gudea" w:hAnsi="Gudea"/>
                                <w:i/>
                                <w:iCs/>
                                <w:color w:val="FFFFFF" w:themeColor="background1"/>
                                <w:sz w:val="96"/>
                                <w:szCs w:val="96"/>
                              </w:rPr>
                              <w:br/>
                            </w:r>
                            <w:r w:rsidRPr="00084247">
                              <w:rPr>
                                <w:rFonts w:ascii="Verdana" w:hAnsi="Verdana"/>
                                <w:color w:val="FFFFFF" w:themeColor="background1"/>
                                <w:sz w:val="20"/>
                              </w:rPr>
                              <w:t xml:space="preserve">Skema til redegørelse – version af </w:t>
                            </w:r>
                            <w:r w:rsidR="00814FA7">
                              <w:rPr>
                                <w:rFonts w:ascii="Verdana" w:hAnsi="Verdana"/>
                                <w:color w:val="FFFFFF" w:themeColor="background1"/>
                                <w:sz w:val="20"/>
                              </w:rPr>
                              <w:t>januar</w:t>
                            </w:r>
                            <w:r w:rsidRPr="00084247">
                              <w:rPr>
                                <w:rFonts w:ascii="Verdana" w:hAnsi="Verdana"/>
                                <w:color w:val="FFFFFF" w:themeColor="background1"/>
                                <w:sz w:val="20"/>
                              </w:rPr>
                              <w:t xml:space="preserve"> 20</w:t>
                            </w:r>
                            <w:r>
                              <w:rPr>
                                <w:rFonts w:ascii="Verdana" w:hAnsi="Verdana"/>
                                <w:color w:val="FFFFFF" w:themeColor="background1"/>
                                <w:sz w:val="20"/>
                              </w:rPr>
                              <w:t>2</w:t>
                            </w:r>
                            <w:r w:rsidR="00814FA7">
                              <w:rPr>
                                <w:rFonts w:ascii="Verdana" w:hAnsi="Verdana"/>
                                <w:color w:val="FFFFFF" w:themeColor="background1"/>
                                <w:sz w:val="20"/>
                              </w:rPr>
                              <w:t>2</w:t>
                            </w:r>
                          </w:p>
                          <w:p w14:paraId="0028A951" w14:textId="1612A559" w:rsidR="003C7816" w:rsidRPr="00ED6342" w:rsidRDefault="003C7816" w:rsidP="00ED6342">
                            <w:pPr>
                              <w:rPr>
                                <w:rFonts w:ascii="Gudea" w:hAnsi="Gudea"/>
                                <w:i/>
                                <w:iCs/>
                                <w:color w:val="FFFFFF" w:themeColor="background1"/>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981BC" id="_x0000_t202" coordsize="21600,21600" o:spt="202" path="m,l,21600r21600,l21600,xe">
                <v:stroke joinstyle="miter"/>
                <v:path gradientshapeok="t" o:connecttype="rect"/>
              </v:shapetype>
              <v:shape id="Tekstfelt 2" o:spid="_x0000_s1026" type="#_x0000_t202" style="position:absolute;margin-left:13.05pt;margin-top:.2pt;width:478.5pt;height:30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" filled="f" stroked="f">
                <v:textbox>
                  <w:txbxContent>
                    <w:p w14:paraId="7CB776F6" w14:textId="0F3568F3" w:rsidR="003C7816" w:rsidRPr="00764CBA" w:rsidRDefault="003C7816" w:rsidP="00ED6342">
                      <w:pPr>
                        <w:rPr>
                          <w:rFonts w:ascii="Gudea" w:hAnsi="Gudea"/>
                          <w:color w:val="FFFFFF" w:themeColor="background1"/>
                          <w:sz w:val="56"/>
                          <w:szCs w:val="56"/>
                        </w:rPr>
                      </w:pPr>
                      <w:r w:rsidRPr="002744AF">
                        <w:rPr>
                          <w:rFonts w:ascii="Gudea" w:hAnsi="Gudea"/>
                          <w:color w:val="FFFFFF" w:themeColor="background1"/>
                          <w:sz w:val="56"/>
                          <w:szCs w:val="56"/>
                        </w:rPr>
                        <w:t xml:space="preserve">Skema til redegørelse vedrørende Anbefalingerne for god Selskabsledelse, </w:t>
                      </w:r>
                      <w:r>
                        <w:rPr>
                          <w:rFonts w:ascii="Gudea" w:hAnsi="Gudea"/>
                          <w:color w:val="FFFFFF" w:themeColor="background1"/>
                          <w:sz w:val="56"/>
                          <w:szCs w:val="56"/>
                        </w:rPr>
                        <w:t>dec</w:t>
                      </w:r>
                      <w:r w:rsidRPr="002744AF">
                        <w:rPr>
                          <w:rFonts w:ascii="Gudea" w:hAnsi="Gudea"/>
                          <w:color w:val="FFFFFF" w:themeColor="background1"/>
                          <w:sz w:val="56"/>
                          <w:szCs w:val="56"/>
                        </w:rPr>
                        <w:t>ember 202</w:t>
                      </w:r>
                      <w:r>
                        <w:rPr>
                          <w:rFonts w:ascii="Gudea" w:hAnsi="Gudea"/>
                          <w:color w:val="FFFFFF" w:themeColor="background1"/>
                          <w:sz w:val="56"/>
                          <w:szCs w:val="56"/>
                        </w:rPr>
                        <w:t>0</w:t>
                      </w:r>
                    </w:p>
                    <w:p w14:paraId="49043B22" w14:textId="77777777" w:rsidR="003C7816" w:rsidRDefault="003C7816" w:rsidP="00ED6342">
                      <w:pPr>
                        <w:rPr>
                          <w:rFonts w:ascii="Gudea" w:hAnsi="Gudea"/>
                          <w:i/>
                          <w:iCs/>
                          <w:sz w:val="96"/>
                          <w:szCs w:val="96"/>
                        </w:rPr>
                      </w:pPr>
                    </w:p>
                    <w:p w14:paraId="645E06A5" w14:textId="1A0521DB" w:rsidR="003C7816" w:rsidRPr="00591E23" w:rsidRDefault="003C7816" w:rsidP="00084247">
                      <w:pPr>
                        <w:pStyle w:val="Sidefod"/>
                        <w:ind w:right="360"/>
                        <w:rPr>
                          <w:rFonts w:ascii="Verdana" w:hAnsi="Verdana"/>
                          <w:sz w:val="20"/>
                        </w:rPr>
                      </w:pPr>
                      <w:r w:rsidRPr="00ED6342">
                        <w:rPr>
                          <w:rFonts w:ascii="Gudea" w:hAnsi="Gudea"/>
                          <w:i/>
                          <w:iCs/>
                          <w:color w:val="FFFFFF" w:themeColor="background1"/>
                          <w:sz w:val="96"/>
                          <w:szCs w:val="96"/>
                        </w:rPr>
                        <w:t>[Selskab</w:t>
                      </w:r>
                      <w:r>
                        <w:rPr>
                          <w:rFonts w:ascii="Gudea" w:hAnsi="Gudea"/>
                          <w:i/>
                          <w:iCs/>
                          <w:color w:val="FFFFFF" w:themeColor="background1"/>
                          <w:sz w:val="96"/>
                          <w:szCs w:val="96"/>
                        </w:rPr>
                        <w:t>s</w:t>
                      </w:r>
                      <w:r w:rsidRPr="00ED6342">
                        <w:rPr>
                          <w:rFonts w:ascii="Gudea" w:hAnsi="Gudea"/>
                          <w:i/>
                          <w:iCs/>
                          <w:color w:val="FFFFFF" w:themeColor="background1"/>
                          <w:sz w:val="96"/>
                          <w:szCs w:val="96"/>
                        </w:rPr>
                        <w:t>navn]</w:t>
                      </w:r>
                      <w:r>
                        <w:rPr>
                          <w:rFonts w:ascii="Gudea" w:hAnsi="Gudea"/>
                          <w:i/>
                          <w:iCs/>
                          <w:color w:val="FFFFFF" w:themeColor="background1"/>
                          <w:sz w:val="96"/>
                          <w:szCs w:val="96"/>
                        </w:rPr>
                        <w:br/>
                      </w:r>
                      <w:r w:rsidRPr="00084247">
                        <w:rPr>
                          <w:rFonts w:ascii="Verdana" w:hAnsi="Verdana"/>
                          <w:color w:val="FFFFFF" w:themeColor="background1"/>
                          <w:sz w:val="20"/>
                        </w:rPr>
                        <w:t xml:space="preserve">Skema til redegørelse – version af </w:t>
                      </w:r>
                      <w:r w:rsidR="00814FA7">
                        <w:rPr>
                          <w:rFonts w:ascii="Verdana" w:hAnsi="Verdana"/>
                          <w:color w:val="FFFFFF" w:themeColor="background1"/>
                          <w:sz w:val="20"/>
                        </w:rPr>
                        <w:t>januar</w:t>
                      </w:r>
                      <w:r w:rsidRPr="00084247">
                        <w:rPr>
                          <w:rFonts w:ascii="Verdana" w:hAnsi="Verdana"/>
                          <w:color w:val="FFFFFF" w:themeColor="background1"/>
                          <w:sz w:val="20"/>
                        </w:rPr>
                        <w:t xml:space="preserve"> 20</w:t>
                      </w:r>
                      <w:r>
                        <w:rPr>
                          <w:rFonts w:ascii="Verdana" w:hAnsi="Verdana"/>
                          <w:color w:val="FFFFFF" w:themeColor="background1"/>
                          <w:sz w:val="20"/>
                        </w:rPr>
                        <w:t>2</w:t>
                      </w:r>
                      <w:r w:rsidR="00814FA7">
                        <w:rPr>
                          <w:rFonts w:ascii="Verdana" w:hAnsi="Verdana"/>
                          <w:color w:val="FFFFFF" w:themeColor="background1"/>
                          <w:sz w:val="20"/>
                        </w:rPr>
                        <w:t>2</w:t>
                      </w:r>
                    </w:p>
                    <w:p w14:paraId="0028A951" w14:textId="1612A559" w:rsidR="003C7816" w:rsidRPr="00ED6342" w:rsidRDefault="003C7816" w:rsidP="00ED6342">
                      <w:pPr>
                        <w:rPr>
                          <w:rFonts w:ascii="Gudea" w:hAnsi="Gudea"/>
                          <w:i/>
                          <w:iCs/>
                          <w:color w:val="FFFFFF" w:themeColor="background1"/>
                          <w:sz w:val="96"/>
                          <w:szCs w:val="96"/>
                        </w:rPr>
                      </w:pPr>
                    </w:p>
                  </w:txbxContent>
                </v:textbox>
                <w10:wrap type="square"/>
              </v:shape>
            </w:pict>
          </mc:Fallback>
        </mc:AlternateContent>
      </w:r>
      <w:r w:rsidRPr="004D189A">
        <w:rPr>
          <w:noProof/>
          <w:lang w:bidi="th-TH"/>
        </w:rPr>
        <w:drawing>
          <wp:anchor distT="0" distB="0" distL="114300" distR="114300" simplePos="0" relativeHeight="251657215" behindDoc="1" locked="0" layoutInCell="1" allowOverlap="1" wp14:anchorId="363EDD05" wp14:editId="026233AF">
            <wp:simplePos x="0" y="0"/>
            <wp:positionH relativeFrom="page">
              <wp:align>right</wp:align>
            </wp:positionH>
            <wp:positionV relativeFrom="page">
              <wp:align>top</wp:align>
            </wp:positionV>
            <wp:extent cx="10687050" cy="75628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CORPORATE_GOVERNANCE_blue_frontpage_a4.png"/>
                    <pic:cNvPicPr/>
                  </pic:nvPicPr>
                  <pic:blipFill>
                    <a:blip r:embed="rId11" cstate="print">
                      <a:alphaModFix/>
                      <a:extLst>
                        <a:ext uri="{28A0092B-C50C-407E-A947-70E740481C1C}">
                          <a14:useLocalDpi xmlns:a14="http://schemas.microsoft.com/office/drawing/2010/main" val="0"/>
                        </a:ext>
                      </a:extLst>
                    </a:blip>
                    <a:stretch>
                      <a:fillRect/>
                    </a:stretch>
                  </pic:blipFill>
                  <pic:spPr>
                    <a:xfrm>
                      <a:off x="0" y="0"/>
                      <a:ext cx="10687050" cy="7562850"/>
                    </a:xfrm>
                    <a:prstGeom prst="rect">
                      <a:avLst/>
                    </a:prstGeom>
                  </pic:spPr>
                </pic:pic>
              </a:graphicData>
            </a:graphic>
            <wp14:sizeRelH relativeFrom="margin">
              <wp14:pctWidth>0</wp14:pctWidth>
            </wp14:sizeRelH>
            <wp14:sizeRelV relativeFrom="margin">
              <wp14:pctHeight>0</wp14:pctHeight>
            </wp14:sizeRelV>
          </wp:anchor>
        </w:drawing>
      </w:r>
    </w:p>
    <w:p w14:paraId="43EF7513" w14:textId="5E3FD4CA" w:rsidR="00CE2C74" w:rsidRPr="004D189A" w:rsidRDefault="00CE2C74" w:rsidP="00CE2C74">
      <w:pPr>
        <w:tabs>
          <w:tab w:val="left" w:pos="5220"/>
        </w:tabs>
        <w:rPr>
          <w:rFonts w:ascii="Gudea" w:hAnsi="Gudea"/>
          <w:sz w:val="48"/>
          <w:szCs w:val="48"/>
        </w:rPr>
      </w:pPr>
      <w:r w:rsidRPr="004D189A">
        <w:rPr>
          <w:rFonts w:ascii="Gudea" w:hAnsi="Gudea"/>
        </w:rPr>
        <w:tab/>
      </w:r>
    </w:p>
    <w:p w14:paraId="3B2FA706" w14:textId="33FA95C0" w:rsidR="00BE27B0" w:rsidRPr="004D189A" w:rsidRDefault="002744AF">
      <w:pPr>
        <w:rPr>
          <w:rFonts w:ascii="Gudea" w:hAnsi="Gudea"/>
        </w:rPr>
      </w:pPr>
      <w:r w:rsidRPr="004D189A">
        <w:rPr>
          <w:noProof/>
        </w:rPr>
        <w:drawing>
          <wp:anchor distT="0" distB="0" distL="114300" distR="114300" simplePos="0" relativeHeight="251663360" behindDoc="1" locked="0" layoutInCell="1" allowOverlap="1" wp14:anchorId="57EA85C6" wp14:editId="208509DD">
            <wp:simplePos x="0" y="0"/>
            <wp:positionH relativeFrom="column">
              <wp:posOffset>213360</wp:posOffset>
            </wp:positionH>
            <wp:positionV relativeFrom="paragraph">
              <wp:posOffset>4835525</wp:posOffset>
            </wp:positionV>
            <wp:extent cx="2340178" cy="828675"/>
            <wp:effectExtent l="0" t="0" r="317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0178"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27B0" w:rsidRPr="004D189A">
        <w:rPr>
          <w:rFonts w:ascii="Gudea" w:hAnsi="Gudea"/>
        </w:rPr>
        <w:br w:type="page"/>
      </w:r>
    </w:p>
    <w:p w14:paraId="79F36F40" w14:textId="78DA3D8D" w:rsidR="00BE27B0" w:rsidRPr="004D189A" w:rsidRDefault="00BE27B0" w:rsidP="00593A61">
      <w:pPr>
        <w:tabs>
          <w:tab w:val="left" w:pos="5220"/>
        </w:tabs>
        <w:jc w:val="both"/>
        <w:rPr>
          <w:rFonts w:ascii="Gudea" w:hAnsi="Gudea" w:cs="Arial"/>
          <w:b/>
          <w:bCs/>
          <w:color w:val="162D4C"/>
          <w:sz w:val="48"/>
          <w:szCs w:val="48"/>
        </w:rPr>
      </w:pPr>
      <w:r w:rsidRPr="004D189A">
        <w:rPr>
          <w:rFonts w:ascii="Gudea" w:hAnsi="Gudea" w:cs="Arial"/>
          <w:b/>
          <w:bCs/>
          <w:color w:val="162D4C"/>
          <w:sz w:val="48"/>
          <w:szCs w:val="48"/>
        </w:rPr>
        <w:lastRenderedPageBreak/>
        <w:t>Hvad kan skemaet bruges til?</w:t>
      </w:r>
    </w:p>
    <w:p w14:paraId="173C9108" w14:textId="77777777" w:rsidR="00BE27B0" w:rsidRPr="004D189A" w:rsidRDefault="00BE27B0" w:rsidP="00593A61">
      <w:pPr>
        <w:tabs>
          <w:tab w:val="left" w:pos="5220"/>
        </w:tabs>
        <w:jc w:val="both"/>
        <w:rPr>
          <w:rFonts w:cs="Arial"/>
          <w:color w:val="162D4C"/>
          <w:sz w:val="22"/>
          <w:szCs w:val="22"/>
        </w:rPr>
      </w:pPr>
    </w:p>
    <w:p w14:paraId="3A9BB3BF" w14:textId="65E2BD2F" w:rsidR="00BE27B0" w:rsidRPr="004D189A" w:rsidRDefault="00BE27B0" w:rsidP="00593A61">
      <w:pPr>
        <w:tabs>
          <w:tab w:val="left" w:pos="5220"/>
        </w:tabs>
        <w:jc w:val="both"/>
        <w:rPr>
          <w:rFonts w:ascii="Gudea" w:hAnsi="Gudea" w:cs="Arial"/>
          <w:color w:val="162D4C"/>
          <w:szCs w:val="24"/>
        </w:rPr>
      </w:pPr>
      <w:r w:rsidRPr="004D189A">
        <w:rPr>
          <w:rFonts w:ascii="Gudea" w:hAnsi="Gudea" w:cs="Arial"/>
          <w:color w:val="162D4C"/>
          <w:szCs w:val="24"/>
        </w:rPr>
        <w:t xml:space="preserve">Skemaet er tænkt som et </w:t>
      </w:r>
      <w:r w:rsidR="00084247" w:rsidRPr="004D189A">
        <w:rPr>
          <w:rFonts w:ascii="Gudea" w:hAnsi="Gudea" w:cs="Arial"/>
          <w:color w:val="162D4C"/>
          <w:szCs w:val="24"/>
        </w:rPr>
        <w:t xml:space="preserve">hjælperedskab for danske </w:t>
      </w:r>
      <w:r w:rsidR="0025087D" w:rsidRPr="004D189A">
        <w:rPr>
          <w:rFonts w:ascii="Gudea" w:hAnsi="Gudea" w:cs="Arial"/>
          <w:color w:val="162D4C"/>
          <w:szCs w:val="24"/>
        </w:rPr>
        <w:t>aktie</w:t>
      </w:r>
      <w:r w:rsidR="00084247" w:rsidRPr="004D189A">
        <w:rPr>
          <w:rFonts w:ascii="Gudea" w:hAnsi="Gudea" w:cs="Arial"/>
          <w:color w:val="162D4C"/>
          <w:szCs w:val="24"/>
        </w:rPr>
        <w:t>selskaber</w:t>
      </w:r>
      <w:r w:rsidR="00686B15" w:rsidRPr="004D189A">
        <w:rPr>
          <w:rFonts w:ascii="Gudea" w:hAnsi="Gudea" w:cs="Arial"/>
          <w:color w:val="162D4C"/>
          <w:szCs w:val="24"/>
        </w:rPr>
        <w:t xml:space="preserve"> (”selskabet”)</w:t>
      </w:r>
      <w:r w:rsidR="00084247" w:rsidRPr="004D189A">
        <w:rPr>
          <w:rFonts w:ascii="Gudea" w:hAnsi="Gudea" w:cs="Arial"/>
          <w:color w:val="162D4C"/>
          <w:szCs w:val="24"/>
        </w:rPr>
        <w:t>, der har aktier optaget til handel på et reguleret marked, og som i skemaform ønsker at afgive redegørelse for selskabets efterlevelse af Anbefalingerne for god Selskabsledelse</w:t>
      </w:r>
      <w:r w:rsidR="00815EE5" w:rsidRPr="004D189A">
        <w:rPr>
          <w:rFonts w:ascii="Gudea" w:hAnsi="Gudea" w:cs="Arial"/>
          <w:color w:val="162D4C"/>
          <w:szCs w:val="24"/>
        </w:rPr>
        <w:t>, jf. årsregnskabslovens § 107 b</w:t>
      </w:r>
      <w:r w:rsidR="00084247" w:rsidRPr="004D189A">
        <w:rPr>
          <w:rFonts w:ascii="Gudea" w:hAnsi="Gudea" w:cs="Arial"/>
          <w:color w:val="162D4C"/>
          <w:szCs w:val="24"/>
        </w:rPr>
        <w:t>.</w:t>
      </w:r>
    </w:p>
    <w:p w14:paraId="06D1B4F0" w14:textId="36170260" w:rsidR="00462FAF" w:rsidRPr="004D189A" w:rsidRDefault="00462FAF" w:rsidP="00593A61">
      <w:pPr>
        <w:tabs>
          <w:tab w:val="left" w:pos="5220"/>
        </w:tabs>
        <w:jc w:val="both"/>
        <w:rPr>
          <w:rFonts w:ascii="Gudea" w:hAnsi="Gudea" w:cs="Arial"/>
          <w:color w:val="162D4C"/>
          <w:szCs w:val="24"/>
        </w:rPr>
      </w:pPr>
    </w:p>
    <w:p w14:paraId="2BC2F6A4" w14:textId="2E27DF7C" w:rsidR="00462FAF" w:rsidRPr="004D189A" w:rsidRDefault="00B66CCE" w:rsidP="00593A61">
      <w:pPr>
        <w:tabs>
          <w:tab w:val="left" w:pos="5220"/>
        </w:tabs>
        <w:jc w:val="both"/>
        <w:rPr>
          <w:rFonts w:ascii="Gudea" w:hAnsi="Gudea" w:cs="Arial"/>
          <w:color w:val="162D4C"/>
          <w:szCs w:val="24"/>
        </w:rPr>
      </w:pPr>
      <w:r w:rsidRPr="004D189A">
        <w:rPr>
          <w:rFonts w:ascii="Gudea" w:hAnsi="Gudea" w:cs="Arial"/>
          <w:color w:val="162D4C"/>
          <w:szCs w:val="24"/>
        </w:rPr>
        <w:t>P</w:t>
      </w:r>
      <w:r w:rsidR="00175100" w:rsidRPr="004D189A">
        <w:rPr>
          <w:rFonts w:ascii="Gudea" w:hAnsi="Gudea" w:cs="Arial"/>
          <w:color w:val="162D4C"/>
          <w:szCs w:val="24"/>
        </w:rPr>
        <w:t>rincipper</w:t>
      </w:r>
      <w:r w:rsidRPr="004D189A">
        <w:rPr>
          <w:rFonts w:ascii="Gudea" w:hAnsi="Gudea" w:cs="Arial"/>
          <w:color w:val="162D4C"/>
          <w:szCs w:val="24"/>
        </w:rPr>
        <w:t>ne</w:t>
      </w:r>
      <w:r w:rsidR="00462FAF" w:rsidRPr="004D189A">
        <w:rPr>
          <w:rFonts w:ascii="Gudea" w:hAnsi="Gudea" w:cs="Arial"/>
          <w:color w:val="162D4C"/>
          <w:szCs w:val="24"/>
        </w:rPr>
        <w:t xml:space="preserve"> </w:t>
      </w:r>
      <w:r w:rsidR="00175100" w:rsidRPr="004D189A">
        <w:rPr>
          <w:rFonts w:ascii="Gudea" w:hAnsi="Gudea" w:cs="Arial"/>
          <w:color w:val="162D4C"/>
          <w:szCs w:val="24"/>
        </w:rPr>
        <w:t>er</w:t>
      </w:r>
      <w:r w:rsidR="00462FAF" w:rsidRPr="004D189A">
        <w:rPr>
          <w:rFonts w:ascii="Gudea" w:hAnsi="Gudea" w:cs="Arial"/>
          <w:color w:val="162D4C"/>
          <w:szCs w:val="24"/>
        </w:rPr>
        <w:t xml:space="preserve"> ikke </w:t>
      </w:r>
      <w:r w:rsidR="00416276" w:rsidRPr="004D189A">
        <w:rPr>
          <w:rFonts w:ascii="Gudea" w:hAnsi="Gudea" w:cs="Arial"/>
          <w:color w:val="162D4C"/>
          <w:szCs w:val="24"/>
        </w:rPr>
        <w:t xml:space="preserve">udtryk for </w:t>
      </w:r>
      <w:r w:rsidR="00462FAF" w:rsidRPr="004D189A">
        <w:rPr>
          <w:rFonts w:ascii="Gudea" w:hAnsi="Gudea" w:cs="Arial"/>
          <w:color w:val="162D4C"/>
          <w:szCs w:val="24"/>
        </w:rPr>
        <w:t>anbefalinger</w:t>
      </w:r>
      <w:r w:rsidR="00175100" w:rsidRPr="004D189A">
        <w:rPr>
          <w:rFonts w:ascii="Gudea" w:hAnsi="Gudea" w:cs="Arial"/>
          <w:color w:val="162D4C"/>
          <w:szCs w:val="24"/>
        </w:rPr>
        <w:t xml:space="preserve">, </w:t>
      </w:r>
      <w:r w:rsidR="00416276" w:rsidRPr="004D189A">
        <w:rPr>
          <w:rFonts w:ascii="Gudea" w:hAnsi="Gudea" w:cs="Arial"/>
          <w:color w:val="162D4C"/>
          <w:szCs w:val="24"/>
        </w:rPr>
        <w:t xml:space="preserve">som </w:t>
      </w:r>
      <w:r w:rsidR="00175100" w:rsidRPr="004D189A">
        <w:rPr>
          <w:rFonts w:ascii="Gudea" w:hAnsi="Gudea" w:cs="Arial"/>
          <w:color w:val="162D4C"/>
          <w:szCs w:val="24"/>
        </w:rPr>
        <w:t>selskabe</w:t>
      </w:r>
      <w:r w:rsidRPr="004D189A">
        <w:rPr>
          <w:rFonts w:ascii="Gudea" w:hAnsi="Gudea" w:cs="Arial"/>
          <w:color w:val="162D4C"/>
          <w:szCs w:val="24"/>
        </w:rPr>
        <w:t>t</w:t>
      </w:r>
      <w:r w:rsidR="00175100" w:rsidRPr="004D189A">
        <w:rPr>
          <w:rFonts w:ascii="Gudea" w:hAnsi="Gudea" w:cs="Arial"/>
          <w:color w:val="162D4C"/>
          <w:szCs w:val="24"/>
        </w:rPr>
        <w:t xml:space="preserve"> skal forholde sig til. </w:t>
      </w:r>
      <w:r w:rsidR="00CA660C" w:rsidRPr="004D189A">
        <w:rPr>
          <w:rFonts w:ascii="Gudea" w:hAnsi="Gudea" w:cs="Arial"/>
          <w:color w:val="162D4C"/>
          <w:szCs w:val="24"/>
        </w:rPr>
        <w:t>Principperne beskriver de grundtanker, som selskaberne med fordel kan overveje og indarbejde i ledelsen af et selskab</w:t>
      </w:r>
      <w:r w:rsidR="005201D4" w:rsidRPr="004D189A">
        <w:rPr>
          <w:rFonts w:ascii="Gudea" w:hAnsi="Gudea" w:cs="Arial"/>
          <w:color w:val="162D4C"/>
          <w:szCs w:val="24"/>
        </w:rPr>
        <w:t xml:space="preserve">. </w:t>
      </w:r>
      <w:r w:rsidRPr="004D189A">
        <w:rPr>
          <w:rFonts w:ascii="Gudea" w:hAnsi="Gudea" w:cs="Arial"/>
          <w:color w:val="162D4C"/>
          <w:szCs w:val="24"/>
        </w:rPr>
        <w:t>K</w:t>
      </w:r>
      <w:r w:rsidR="00462FAF" w:rsidRPr="004D189A">
        <w:rPr>
          <w:rFonts w:ascii="Gudea" w:hAnsi="Gudea" w:cs="Arial"/>
          <w:color w:val="162D4C"/>
          <w:szCs w:val="24"/>
        </w:rPr>
        <w:t xml:space="preserve">omitéens kommentarer til anbefalingerne </w:t>
      </w:r>
      <w:r w:rsidRPr="004D189A">
        <w:rPr>
          <w:rFonts w:ascii="Gudea" w:hAnsi="Gudea" w:cs="Arial"/>
          <w:color w:val="162D4C"/>
          <w:szCs w:val="24"/>
        </w:rPr>
        <w:t xml:space="preserve">er tænkt </w:t>
      </w:r>
      <w:r w:rsidR="00462FAF" w:rsidRPr="004D189A">
        <w:rPr>
          <w:rFonts w:ascii="Gudea" w:hAnsi="Gudea" w:cs="Arial"/>
          <w:color w:val="162D4C"/>
          <w:szCs w:val="24"/>
        </w:rPr>
        <w:t>som vejledning og inspiration</w:t>
      </w:r>
      <w:r w:rsidR="00D32F72" w:rsidRPr="004D189A">
        <w:rPr>
          <w:rFonts w:ascii="Gudea" w:hAnsi="Gudea" w:cs="Arial"/>
          <w:color w:val="162D4C"/>
          <w:szCs w:val="24"/>
        </w:rPr>
        <w:t xml:space="preserve"> og</w:t>
      </w:r>
      <w:r w:rsidR="00462FAF" w:rsidRPr="004D189A">
        <w:rPr>
          <w:rFonts w:ascii="Gudea" w:hAnsi="Gudea" w:cs="Arial"/>
          <w:color w:val="162D4C"/>
          <w:szCs w:val="24"/>
        </w:rPr>
        <w:t xml:space="preserve"> </w:t>
      </w:r>
      <w:r w:rsidR="003872A5" w:rsidRPr="004D189A">
        <w:rPr>
          <w:rFonts w:ascii="Gudea" w:hAnsi="Gudea" w:cs="Arial"/>
          <w:color w:val="162D4C"/>
          <w:szCs w:val="24"/>
        </w:rPr>
        <w:t>kan</w:t>
      </w:r>
      <w:r w:rsidRPr="004D189A">
        <w:rPr>
          <w:rFonts w:ascii="Gudea" w:hAnsi="Gudea" w:cs="Arial"/>
          <w:color w:val="162D4C"/>
          <w:szCs w:val="24"/>
        </w:rPr>
        <w:t xml:space="preserve"> således</w:t>
      </w:r>
      <w:r w:rsidR="003872A5" w:rsidRPr="004D189A">
        <w:rPr>
          <w:rFonts w:ascii="Gudea" w:hAnsi="Gudea" w:cs="Arial"/>
          <w:color w:val="162D4C"/>
          <w:szCs w:val="24"/>
        </w:rPr>
        <w:t xml:space="preserve"> </w:t>
      </w:r>
      <w:r w:rsidR="00807F69" w:rsidRPr="004D189A">
        <w:rPr>
          <w:rFonts w:ascii="Gudea" w:hAnsi="Gudea" w:cs="Arial"/>
          <w:color w:val="162D4C"/>
          <w:szCs w:val="24"/>
        </w:rPr>
        <w:t>virke</w:t>
      </w:r>
      <w:r w:rsidR="003872A5" w:rsidRPr="004D189A">
        <w:rPr>
          <w:rFonts w:ascii="Gudea" w:hAnsi="Gudea" w:cs="Arial"/>
          <w:color w:val="162D4C"/>
          <w:szCs w:val="24"/>
        </w:rPr>
        <w:t xml:space="preserve"> som </w:t>
      </w:r>
      <w:r w:rsidR="00462FAF" w:rsidRPr="004D189A">
        <w:rPr>
          <w:rFonts w:ascii="Gudea" w:hAnsi="Gudea" w:cs="Arial"/>
          <w:color w:val="162D4C"/>
          <w:szCs w:val="24"/>
        </w:rPr>
        <w:t>et hjælpeværktøj i forbindelse</w:t>
      </w:r>
      <w:r w:rsidR="005201D4" w:rsidRPr="004D189A">
        <w:rPr>
          <w:rFonts w:ascii="Gudea" w:hAnsi="Gudea" w:cs="Arial"/>
          <w:color w:val="162D4C"/>
          <w:szCs w:val="24"/>
        </w:rPr>
        <w:t xml:space="preserve"> med</w:t>
      </w:r>
      <w:r w:rsidR="003872A5" w:rsidRPr="004D189A">
        <w:rPr>
          <w:rFonts w:ascii="Gudea" w:hAnsi="Gudea" w:cs="Arial"/>
          <w:color w:val="162D4C"/>
          <w:szCs w:val="24"/>
        </w:rPr>
        <w:t xml:space="preserve"> selskabe</w:t>
      </w:r>
      <w:r w:rsidR="00D32F72" w:rsidRPr="004D189A">
        <w:rPr>
          <w:rFonts w:ascii="Gudea" w:hAnsi="Gudea" w:cs="Arial"/>
          <w:color w:val="162D4C"/>
          <w:szCs w:val="24"/>
        </w:rPr>
        <w:t>ts</w:t>
      </w:r>
      <w:r w:rsidR="003872A5" w:rsidRPr="004D189A">
        <w:rPr>
          <w:rFonts w:ascii="Gudea" w:hAnsi="Gudea" w:cs="Arial"/>
          <w:color w:val="162D4C"/>
          <w:szCs w:val="24"/>
        </w:rPr>
        <w:t xml:space="preserve"> arbejde med anbefalingerne</w:t>
      </w:r>
      <w:r w:rsidR="00462FAF" w:rsidRPr="004D189A">
        <w:rPr>
          <w:rFonts w:ascii="Gudea" w:hAnsi="Gudea" w:cs="Arial"/>
          <w:color w:val="162D4C"/>
          <w:szCs w:val="24"/>
        </w:rPr>
        <w:t xml:space="preserve">. </w:t>
      </w:r>
      <w:r w:rsidR="003872A5" w:rsidRPr="004D189A">
        <w:rPr>
          <w:rFonts w:ascii="Gudea" w:hAnsi="Gudea" w:cs="Arial"/>
          <w:color w:val="162D4C"/>
          <w:szCs w:val="24"/>
        </w:rPr>
        <w:t>A</w:t>
      </w:r>
      <w:r w:rsidR="00462FAF" w:rsidRPr="004D189A">
        <w:rPr>
          <w:rFonts w:ascii="Gudea" w:hAnsi="Gudea" w:cs="Arial"/>
          <w:color w:val="162D4C"/>
          <w:szCs w:val="24"/>
        </w:rPr>
        <w:t xml:space="preserve">frapportering </w:t>
      </w:r>
      <w:r w:rsidR="003872A5" w:rsidRPr="004D189A">
        <w:rPr>
          <w:rFonts w:ascii="Gudea" w:hAnsi="Gudea" w:cs="Arial"/>
          <w:color w:val="162D4C"/>
          <w:szCs w:val="24"/>
        </w:rPr>
        <w:t>i forhold til komitéens Anbefalinger for</w:t>
      </w:r>
      <w:r w:rsidR="00462FAF" w:rsidRPr="004D189A">
        <w:rPr>
          <w:rFonts w:ascii="Gudea" w:hAnsi="Gudea" w:cs="Arial"/>
          <w:color w:val="162D4C"/>
          <w:szCs w:val="24"/>
        </w:rPr>
        <w:t xml:space="preserve"> god </w:t>
      </w:r>
      <w:r w:rsidR="003872A5" w:rsidRPr="004D189A">
        <w:rPr>
          <w:rFonts w:ascii="Gudea" w:hAnsi="Gudea" w:cs="Arial"/>
          <w:color w:val="162D4C"/>
          <w:szCs w:val="24"/>
        </w:rPr>
        <w:t>S</w:t>
      </w:r>
      <w:r w:rsidR="00462FAF" w:rsidRPr="004D189A">
        <w:rPr>
          <w:rFonts w:ascii="Gudea" w:hAnsi="Gudea" w:cs="Arial"/>
          <w:color w:val="162D4C"/>
          <w:szCs w:val="24"/>
        </w:rPr>
        <w:t>elskabsledelse skal foretages i forhold til komitéens anbefalinger – og ikke i forhold til</w:t>
      </w:r>
      <w:r w:rsidR="00624E96" w:rsidRPr="004D189A">
        <w:rPr>
          <w:rFonts w:ascii="Gudea" w:hAnsi="Gudea" w:cs="Arial"/>
          <w:color w:val="162D4C"/>
          <w:szCs w:val="24"/>
        </w:rPr>
        <w:t xml:space="preserve"> hverken principperne eller</w:t>
      </w:r>
      <w:r w:rsidR="00462FAF" w:rsidRPr="004D189A">
        <w:rPr>
          <w:rFonts w:ascii="Gudea" w:hAnsi="Gudea" w:cs="Arial"/>
          <w:color w:val="162D4C"/>
          <w:szCs w:val="24"/>
        </w:rPr>
        <w:t xml:space="preserve"> kommentarer</w:t>
      </w:r>
      <w:r w:rsidR="005201D4" w:rsidRPr="004D189A">
        <w:rPr>
          <w:rFonts w:ascii="Gudea" w:hAnsi="Gudea" w:cs="Arial"/>
          <w:color w:val="162D4C"/>
          <w:szCs w:val="24"/>
        </w:rPr>
        <w:t>ne</w:t>
      </w:r>
      <w:r w:rsidR="00462FAF" w:rsidRPr="004D189A">
        <w:rPr>
          <w:rFonts w:ascii="Gudea" w:hAnsi="Gudea" w:cs="Arial"/>
          <w:color w:val="162D4C"/>
          <w:szCs w:val="24"/>
        </w:rPr>
        <w:t>.</w:t>
      </w:r>
    </w:p>
    <w:p w14:paraId="3AE72944" w14:textId="77777777" w:rsidR="00084247" w:rsidRPr="004D189A" w:rsidRDefault="00084247" w:rsidP="00593A61">
      <w:pPr>
        <w:jc w:val="both"/>
        <w:rPr>
          <w:rFonts w:ascii="Gudea" w:hAnsi="Gudea" w:cs="Arial"/>
          <w:color w:val="162D4C"/>
          <w:szCs w:val="24"/>
        </w:rPr>
      </w:pPr>
    </w:p>
    <w:p w14:paraId="5126E726" w14:textId="29ABF0F7" w:rsidR="00084247" w:rsidRPr="004D189A" w:rsidRDefault="00084247" w:rsidP="00593A61">
      <w:pPr>
        <w:jc w:val="both"/>
        <w:rPr>
          <w:rFonts w:ascii="Gudea" w:hAnsi="Gudea" w:cs="Arial"/>
          <w:color w:val="162D4C"/>
          <w:szCs w:val="24"/>
        </w:rPr>
      </w:pPr>
      <w:r w:rsidRPr="004D189A">
        <w:rPr>
          <w:rFonts w:ascii="Gudea" w:hAnsi="Gudea" w:cs="Arial"/>
          <w:color w:val="162D4C"/>
          <w:szCs w:val="24"/>
        </w:rPr>
        <w:t>Redegørelsen for god selskabsledelse skal offentliggøres enten i ledelsesberetningen i årsrapporten eller på selskabets hjemmeside med en henvisning til</w:t>
      </w:r>
      <w:r w:rsidR="007B37E4" w:rsidRPr="004D189A">
        <w:rPr>
          <w:rFonts w:ascii="Gudea" w:hAnsi="Gudea" w:cs="Arial"/>
          <w:color w:val="162D4C"/>
          <w:szCs w:val="24"/>
        </w:rPr>
        <w:t xml:space="preserve"> redegørelsen</w:t>
      </w:r>
      <w:r w:rsidRPr="004D189A">
        <w:rPr>
          <w:rFonts w:ascii="Gudea" w:hAnsi="Gudea" w:cs="Arial"/>
          <w:color w:val="162D4C"/>
          <w:szCs w:val="24"/>
        </w:rPr>
        <w:t xml:space="preserve"> i ledelsesberetningen.</w:t>
      </w:r>
      <w:r w:rsidR="00E72667" w:rsidRPr="004D189A">
        <w:rPr>
          <w:rFonts w:ascii="Gudea" w:hAnsi="Gudea" w:cs="Arial"/>
          <w:color w:val="162D4C"/>
          <w:szCs w:val="24"/>
        </w:rPr>
        <w:t xml:space="preserve"> Komitéen finder, at offentliggørelse af redegørelsen for god selskabsledelse på selskabets hjemmeside – med præcis henvisning dertil i ledelsesberetningen – skaber størst transparens. Når redegørelsen offentliggøres på selskabets hjemmeside, vil den være lettere tilgængelig for investorer og andre interessenter.</w:t>
      </w:r>
    </w:p>
    <w:p w14:paraId="5C7E87A7" w14:textId="77777777" w:rsidR="00084247" w:rsidRPr="004D189A" w:rsidRDefault="00084247" w:rsidP="00593A61">
      <w:pPr>
        <w:jc w:val="both"/>
        <w:rPr>
          <w:rFonts w:ascii="Gudea" w:hAnsi="Gudea" w:cs="Arial"/>
          <w:color w:val="162D4C"/>
          <w:szCs w:val="24"/>
        </w:rPr>
      </w:pPr>
    </w:p>
    <w:p w14:paraId="7D26EC41" w14:textId="46124649" w:rsidR="00084247" w:rsidRPr="004D189A" w:rsidRDefault="00084247" w:rsidP="00593A61">
      <w:pPr>
        <w:jc w:val="both"/>
        <w:rPr>
          <w:rFonts w:ascii="Gudea" w:hAnsi="Gudea" w:cs="Arial"/>
          <w:color w:val="162D4C"/>
          <w:szCs w:val="24"/>
        </w:rPr>
      </w:pPr>
      <w:r w:rsidRPr="004D189A">
        <w:rPr>
          <w:rFonts w:ascii="Gudea" w:hAnsi="Gudea" w:cs="Arial"/>
          <w:color w:val="162D4C"/>
          <w:szCs w:val="24"/>
        </w:rPr>
        <w:t>En offentliggørelse på selskabets hjemmeside kræver ifølge årsregnskabsloven, at URL-adressen</w:t>
      </w:r>
      <w:r w:rsidR="00B64217" w:rsidRPr="004D189A">
        <w:rPr>
          <w:rFonts w:ascii="Gudea" w:hAnsi="Gudea" w:cs="Arial"/>
          <w:color w:val="162D4C"/>
          <w:szCs w:val="24"/>
        </w:rPr>
        <w:t xml:space="preserve"> </w:t>
      </w:r>
      <w:r w:rsidR="00142FB6" w:rsidRPr="004D189A">
        <w:rPr>
          <w:rFonts w:ascii="Gudea" w:hAnsi="Gudea" w:cs="Arial"/>
          <w:color w:val="162D4C"/>
          <w:szCs w:val="24"/>
        </w:rPr>
        <w:t xml:space="preserve">henviser </w:t>
      </w:r>
      <w:r w:rsidR="00B64217" w:rsidRPr="004D189A">
        <w:rPr>
          <w:rFonts w:ascii="Gudea" w:hAnsi="Gudea" w:cs="Arial"/>
          <w:color w:val="162D4C"/>
          <w:szCs w:val="24"/>
        </w:rPr>
        <w:t>direkte til redegørelsen</w:t>
      </w:r>
      <w:r w:rsidR="00311956" w:rsidRPr="004D189A">
        <w:rPr>
          <w:rFonts w:ascii="Gudea" w:hAnsi="Gudea" w:cs="Arial"/>
          <w:color w:val="162D4C"/>
          <w:szCs w:val="24"/>
        </w:rPr>
        <w:t>,</w:t>
      </w:r>
      <w:r w:rsidRPr="004D189A">
        <w:rPr>
          <w:rFonts w:ascii="Gudea" w:hAnsi="Gudea" w:cs="Arial"/>
          <w:color w:val="162D4C"/>
          <w:szCs w:val="24"/>
        </w:rPr>
        <w:t xml:space="preserve"> </w:t>
      </w:r>
      <w:r w:rsidR="00142FB6" w:rsidRPr="004D189A">
        <w:rPr>
          <w:rFonts w:ascii="Gudea" w:hAnsi="Gudea" w:cs="Arial"/>
          <w:color w:val="162D4C"/>
          <w:szCs w:val="24"/>
        </w:rPr>
        <w:t>og</w:t>
      </w:r>
      <w:r w:rsidR="00311956" w:rsidRPr="004D189A">
        <w:rPr>
          <w:rFonts w:ascii="Gudea" w:hAnsi="Gudea" w:cs="Arial"/>
          <w:color w:val="162D4C"/>
          <w:szCs w:val="24"/>
        </w:rPr>
        <w:t xml:space="preserve"> at</w:t>
      </w:r>
      <w:r w:rsidR="00142FB6" w:rsidRPr="004D189A">
        <w:rPr>
          <w:rFonts w:ascii="Gudea" w:hAnsi="Gudea" w:cs="Arial"/>
          <w:color w:val="162D4C"/>
          <w:szCs w:val="24"/>
        </w:rPr>
        <w:t xml:space="preserve"> det </w:t>
      </w:r>
      <w:r w:rsidRPr="004D189A">
        <w:rPr>
          <w:rFonts w:ascii="Gudea" w:hAnsi="Gudea" w:cs="Arial"/>
          <w:color w:val="162D4C"/>
          <w:szCs w:val="24"/>
        </w:rPr>
        <w:t xml:space="preserve">oplyses i tilknytning til ledelsesberetningen i den aflagte årsrapport. </w:t>
      </w:r>
    </w:p>
    <w:p w14:paraId="0BE265CA" w14:textId="0767A1B2" w:rsidR="005355AB" w:rsidRPr="004D189A" w:rsidRDefault="005355AB" w:rsidP="00593A61">
      <w:pPr>
        <w:jc w:val="both"/>
        <w:rPr>
          <w:rFonts w:ascii="Gudea" w:hAnsi="Gudea" w:cs="Arial"/>
          <w:color w:val="162D4C"/>
          <w:szCs w:val="24"/>
        </w:rPr>
      </w:pPr>
    </w:p>
    <w:p w14:paraId="3581AA99" w14:textId="6FE29099" w:rsidR="00BE27B0" w:rsidRPr="004D189A" w:rsidRDefault="00462FAF" w:rsidP="00521C6F">
      <w:pPr>
        <w:jc w:val="both"/>
        <w:rPr>
          <w:rFonts w:ascii="Gudea" w:hAnsi="Gudea" w:cs="Arial"/>
          <w:color w:val="162D4C"/>
          <w:szCs w:val="24"/>
        </w:rPr>
      </w:pPr>
      <w:r w:rsidRPr="004D189A">
        <w:rPr>
          <w:rFonts w:ascii="Gudea" w:hAnsi="Gudea" w:cs="Arial"/>
          <w:color w:val="162D4C"/>
          <w:szCs w:val="24"/>
        </w:rPr>
        <w:t xml:space="preserve">Der stilles også andre krav til udarbejdelsen af en redegørelse for </w:t>
      </w:r>
      <w:r w:rsidR="00296CC3" w:rsidRPr="004D189A">
        <w:rPr>
          <w:rFonts w:ascii="Gudea" w:hAnsi="Gudea" w:cs="Arial"/>
          <w:color w:val="162D4C"/>
          <w:szCs w:val="24"/>
        </w:rPr>
        <w:t>god selskab</w:t>
      </w:r>
      <w:r w:rsidRPr="004D189A">
        <w:rPr>
          <w:rFonts w:ascii="Gudea" w:hAnsi="Gudea" w:cs="Arial"/>
          <w:color w:val="162D4C"/>
          <w:szCs w:val="24"/>
        </w:rPr>
        <w:t>sledelse og til, hvordan den skal offentliggøres. De nærmere krav er beskrevet i bekendtgørelse nr. 959 af 13. september 2019 om offentliggørelse af en række redegørelser efter årsregnskabsloven.</w:t>
      </w:r>
    </w:p>
    <w:p w14:paraId="73966A8C" w14:textId="77777777" w:rsidR="00084247" w:rsidRPr="004D189A" w:rsidRDefault="00084247" w:rsidP="00593A61">
      <w:pPr>
        <w:tabs>
          <w:tab w:val="left" w:pos="5220"/>
        </w:tabs>
        <w:jc w:val="both"/>
        <w:rPr>
          <w:rFonts w:ascii="Gudea" w:hAnsi="Gudea" w:cs="Arial"/>
          <w:color w:val="162D4C"/>
          <w:szCs w:val="24"/>
        </w:rPr>
      </w:pPr>
    </w:p>
    <w:p w14:paraId="5DD2E2BA" w14:textId="61415DD2" w:rsidR="00601C11" w:rsidRPr="004D189A" w:rsidRDefault="00084247" w:rsidP="00601C11">
      <w:pPr>
        <w:jc w:val="both"/>
        <w:rPr>
          <w:rFonts w:ascii="Gudea" w:hAnsi="Gudea" w:cs="Arial"/>
          <w:color w:val="162D4C"/>
          <w:szCs w:val="24"/>
        </w:rPr>
      </w:pPr>
      <w:r w:rsidRPr="004D189A">
        <w:rPr>
          <w:rFonts w:ascii="Gudea" w:hAnsi="Gudea" w:cs="Arial"/>
          <w:b/>
          <w:bCs/>
          <w:color w:val="162D4C"/>
          <w:szCs w:val="24"/>
        </w:rPr>
        <w:t>Bemærk:</w:t>
      </w:r>
      <w:r w:rsidRPr="004D189A">
        <w:rPr>
          <w:rFonts w:ascii="Gudea" w:hAnsi="Gudea" w:cs="Arial"/>
          <w:color w:val="162D4C"/>
          <w:szCs w:val="24"/>
        </w:rPr>
        <w:t xml:space="preserve"> Nedenstående skema indeholder Komitéen for god Selskabsledelses anbefalinger af </w:t>
      </w:r>
      <w:r w:rsidR="007B1AF4" w:rsidRPr="00124211">
        <w:rPr>
          <w:rFonts w:ascii="Gudea" w:hAnsi="Gudea" w:cs="Arial"/>
          <w:color w:val="162D4C"/>
          <w:szCs w:val="24"/>
        </w:rPr>
        <w:t>2</w:t>
      </w:r>
      <w:r w:rsidRPr="00124211">
        <w:rPr>
          <w:rFonts w:ascii="Gudea" w:hAnsi="Gudea" w:cs="Arial"/>
          <w:color w:val="162D4C"/>
          <w:szCs w:val="24"/>
        </w:rPr>
        <w:t xml:space="preserve">. </w:t>
      </w:r>
      <w:r w:rsidR="00792CDE" w:rsidRPr="00124211">
        <w:rPr>
          <w:rFonts w:ascii="Gudea" w:hAnsi="Gudea" w:cs="Arial"/>
          <w:color w:val="162D4C"/>
          <w:szCs w:val="24"/>
        </w:rPr>
        <w:t>december</w:t>
      </w:r>
      <w:r w:rsidRPr="00124211">
        <w:rPr>
          <w:rFonts w:ascii="Gudea" w:hAnsi="Gudea" w:cs="Arial"/>
          <w:color w:val="162D4C"/>
          <w:szCs w:val="24"/>
        </w:rPr>
        <w:t xml:space="preserve"> 2020</w:t>
      </w:r>
      <w:r w:rsidRPr="004D189A">
        <w:rPr>
          <w:rFonts w:ascii="Gudea" w:hAnsi="Gudea" w:cs="Arial"/>
          <w:color w:val="162D4C"/>
          <w:szCs w:val="24"/>
        </w:rPr>
        <w:t xml:space="preserve">. Anbefalingerne er tilgængelige på Komitéen for god Selskabsledelses hjemmeside </w:t>
      </w:r>
      <w:hyperlink r:id="rId13" w:history="1">
        <w:r w:rsidRPr="004D189A">
          <w:rPr>
            <w:rStyle w:val="Hyperlink"/>
            <w:rFonts w:ascii="Gudea" w:hAnsi="Gudea" w:cs="Arial"/>
            <w:color w:val="162D4C"/>
            <w:szCs w:val="24"/>
          </w:rPr>
          <w:t>www.corporategovernance.dk</w:t>
        </w:r>
      </w:hyperlink>
      <w:r w:rsidRPr="004D189A">
        <w:rPr>
          <w:rFonts w:ascii="Gudea" w:hAnsi="Gudea" w:cs="Arial"/>
          <w:color w:val="162D4C"/>
          <w:szCs w:val="24"/>
        </w:rPr>
        <w:t xml:space="preserve">. Nasdaq Copenhagen A/S har besluttet at medtage anbefalingerne </w:t>
      </w:r>
      <w:r w:rsidR="00601C11" w:rsidRPr="004D189A">
        <w:rPr>
          <w:rFonts w:ascii="Gudea" w:hAnsi="Gudea" w:cs="Arial"/>
          <w:color w:val="162D4C"/>
          <w:szCs w:val="24"/>
        </w:rPr>
        <w:t>i deres regelsæt for udstedere</w:t>
      </w:r>
      <w:r w:rsidR="00615281">
        <w:rPr>
          <w:rFonts w:ascii="Gudea" w:hAnsi="Gudea" w:cs="Arial"/>
          <w:color w:val="162D4C"/>
          <w:szCs w:val="24"/>
        </w:rPr>
        <w:t>, der har virkning fra den 4. januar 2021</w:t>
      </w:r>
      <w:r w:rsidR="00601C11" w:rsidRPr="004D189A">
        <w:rPr>
          <w:rFonts w:ascii="Gudea" w:hAnsi="Gudea" w:cs="Arial"/>
          <w:color w:val="162D4C"/>
          <w:szCs w:val="24"/>
        </w:rPr>
        <w:t>.</w:t>
      </w:r>
    </w:p>
    <w:p w14:paraId="1533D041" w14:textId="77777777" w:rsidR="00084247" w:rsidRPr="004D189A" w:rsidRDefault="00084247" w:rsidP="00593A61">
      <w:pPr>
        <w:jc w:val="both"/>
        <w:rPr>
          <w:rFonts w:cs="Arial"/>
          <w:color w:val="162D4C"/>
          <w:sz w:val="22"/>
          <w:szCs w:val="22"/>
        </w:rPr>
      </w:pPr>
    </w:p>
    <w:p w14:paraId="263E6C9D" w14:textId="11D7A417" w:rsidR="00084247" w:rsidRPr="004D189A" w:rsidRDefault="00084247" w:rsidP="00593A61">
      <w:pPr>
        <w:jc w:val="both"/>
        <w:rPr>
          <w:rFonts w:ascii="Gudea" w:hAnsi="Gudea" w:cs="Arial"/>
          <w:color w:val="162D4C"/>
          <w:szCs w:val="24"/>
        </w:rPr>
      </w:pPr>
      <w:r w:rsidRPr="004D189A">
        <w:rPr>
          <w:rFonts w:ascii="Gudea" w:hAnsi="Gudea" w:cs="Arial"/>
          <w:b/>
          <w:color w:val="162D4C"/>
          <w:szCs w:val="24"/>
        </w:rPr>
        <w:t xml:space="preserve">Skemaet kan anvendes ved udarbejdelse af redegørelse for </w:t>
      </w:r>
      <w:r w:rsidR="00296CC3" w:rsidRPr="004D189A">
        <w:rPr>
          <w:rFonts w:ascii="Gudea" w:hAnsi="Gudea" w:cs="Arial"/>
          <w:b/>
          <w:color w:val="162D4C"/>
          <w:szCs w:val="24"/>
        </w:rPr>
        <w:t>god selskab</w:t>
      </w:r>
      <w:r w:rsidRPr="004D189A">
        <w:rPr>
          <w:rFonts w:ascii="Gudea" w:hAnsi="Gudea" w:cs="Arial"/>
          <w:b/>
          <w:color w:val="162D4C"/>
          <w:szCs w:val="24"/>
        </w:rPr>
        <w:t>sledelse i årsrapporter vedrørende regnskabsår, der starter den 1. januar 202</w:t>
      </w:r>
      <w:r w:rsidR="00815EE5" w:rsidRPr="004D189A">
        <w:rPr>
          <w:rFonts w:ascii="Gudea" w:hAnsi="Gudea" w:cs="Arial"/>
          <w:b/>
          <w:color w:val="162D4C"/>
          <w:szCs w:val="24"/>
        </w:rPr>
        <w:t>1</w:t>
      </w:r>
      <w:r w:rsidRPr="004D189A">
        <w:rPr>
          <w:rFonts w:ascii="Gudea" w:hAnsi="Gudea" w:cs="Arial"/>
          <w:b/>
          <w:color w:val="162D4C"/>
          <w:szCs w:val="24"/>
        </w:rPr>
        <w:t xml:space="preserve"> eller senere</w:t>
      </w:r>
      <w:r w:rsidRPr="004D189A">
        <w:rPr>
          <w:rFonts w:ascii="Gudea" w:hAnsi="Gudea" w:cs="Arial"/>
          <w:color w:val="162D4C"/>
          <w:szCs w:val="24"/>
        </w:rPr>
        <w:t>.</w:t>
      </w:r>
    </w:p>
    <w:p w14:paraId="7D6DE21D" w14:textId="77777777" w:rsidR="005B02D7" w:rsidRPr="004D189A" w:rsidRDefault="005B02D7" w:rsidP="00084247">
      <w:pPr>
        <w:jc w:val="both"/>
        <w:rPr>
          <w:rFonts w:ascii="Gudea" w:hAnsi="Gudea" w:cs="Arial"/>
          <w:b/>
          <w:bCs/>
          <w:color w:val="162D4C"/>
          <w:sz w:val="30"/>
          <w:szCs w:val="28"/>
        </w:rPr>
        <w:sectPr w:rsidR="005B02D7" w:rsidRPr="004D189A" w:rsidSect="00BC0B0D">
          <w:headerReference w:type="default" r:id="rId14"/>
          <w:footerReference w:type="default" r:id="rId15"/>
          <w:pgSz w:w="16840" w:h="11907" w:orient="landscape" w:code="9"/>
          <w:pgMar w:top="1361" w:right="1134" w:bottom="1361" w:left="1134" w:header="708" w:footer="708" w:gutter="0"/>
          <w:cols w:space="708"/>
          <w:docGrid w:linePitch="326"/>
        </w:sectPr>
      </w:pPr>
    </w:p>
    <w:p w14:paraId="311B7F7C" w14:textId="4CD40919" w:rsidR="00762FF5" w:rsidRPr="004D189A" w:rsidRDefault="00401EF6" w:rsidP="00084247">
      <w:pPr>
        <w:jc w:val="both"/>
        <w:rPr>
          <w:rFonts w:ascii="Gudea" w:hAnsi="Gudea" w:cs="Arial"/>
          <w:b/>
          <w:bCs/>
          <w:color w:val="162D4C"/>
          <w:sz w:val="22"/>
          <w:szCs w:val="22"/>
        </w:rPr>
      </w:pPr>
      <w:r w:rsidRPr="004D189A">
        <w:rPr>
          <w:rFonts w:ascii="Gudea" w:hAnsi="Gudea" w:cs="Arial"/>
          <w:b/>
          <w:bCs/>
          <w:color w:val="162D4C"/>
          <w:sz w:val="30"/>
          <w:szCs w:val="28"/>
        </w:rPr>
        <w:lastRenderedPageBreak/>
        <w:t>”Følg eller forklar</w:t>
      </w:r>
      <w:r w:rsidR="00762FF5" w:rsidRPr="004D189A">
        <w:rPr>
          <w:rFonts w:ascii="Gudea" w:hAnsi="Gudea" w:cs="Arial"/>
          <w:b/>
          <w:bCs/>
          <w:color w:val="162D4C"/>
          <w:sz w:val="30"/>
          <w:szCs w:val="28"/>
        </w:rPr>
        <w:t>”</w:t>
      </w:r>
    </w:p>
    <w:p w14:paraId="77B83C71" w14:textId="0A21B3D4" w:rsidR="00762FF5" w:rsidRPr="004D189A" w:rsidRDefault="00762FF5" w:rsidP="00762FF5">
      <w:pPr>
        <w:rPr>
          <w:rFonts w:ascii="Gudea" w:hAnsi="Gudea" w:cs="Arial"/>
          <w:color w:val="162D4C"/>
          <w:sz w:val="32"/>
          <w:szCs w:val="32"/>
        </w:rPr>
      </w:pPr>
    </w:p>
    <w:p w14:paraId="13B2FB88" w14:textId="07F8AFCC" w:rsidR="00B04ABA" w:rsidRPr="004D189A" w:rsidRDefault="004A2B05" w:rsidP="00593A61">
      <w:pPr>
        <w:rPr>
          <w:rFonts w:ascii="Gudea" w:hAnsi="Gudea" w:cs="Arial"/>
          <w:color w:val="162D4C"/>
          <w:sz w:val="26"/>
          <w:szCs w:val="22"/>
        </w:rPr>
      </w:pPr>
      <w:r w:rsidRPr="004D189A">
        <w:rPr>
          <w:rFonts w:ascii="Gudea" w:hAnsi="Gudea" w:cs="Arial"/>
          <w:color w:val="162D4C"/>
          <w:sz w:val="26"/>
          <w:szCs w:val="22"/>
        </w:rPr>
        <w:t xml:space="preserve">Det følger af årsregnskabslovens § 107 b, at et selskab, </w:t>
      </w:r>
      <w:r w:rsidRPr="004D189A">
        <w:rPr>
          <w:rFonts w:ascii="Gudea" w:hAnsi="Gudea" w:cs="Arial"/>
          <w:color w:val="162D4C"/>
          <w:szCs w:val="24"/>
        </w:rPr>
        <w:t>der har aktier optaget til handel på et reguleret marked, skal medtage en redegørelse for virksomhedsledelse i ledelsesberetningen.</w:t>
      </w:r>
      <w:r w:rsidR="00F15276">
        <w:rPr>
          <w:rFonts w:ascii="Gudea" w:hAnsi="Gudea" w:cs="Arial"/>
          <w:color w:val="162D4C"/>
          <w:sz w:val="26"/>
          <w:szCs w:val="22"/>
        </w:rPr>
        <w:t xml:space="preserve"> </w:t>
      </w:r>
      <w:r w:rsidR="00B04ABA" w:rsidRPr="004D189A">
        <w:rPr>
          <w:rFonts w:ascii="Gudea" w:hAnsi="Gudea" w:cs="Arial"/>
          <w:color w:val="162D4C"/>
          <w:sz w:val="26"/>
          <w:szCs w:val="22"/>
        </w:rPr>
        <w:t xml:space="preserve">Det betyder, at det enkelte selskab angiver, hvilke anbefalinger selskabet har valgt at følge eller </w:t>
      </w:r>
      <w:r w:rsidR="00F84942" w:rsidRPr="004D189A">
        <w:rPr>
          <w:rFonts w:ascii="Gudea" w:hAnsi="Gudea" w:cs="Arial"/>
          <w:color w:val="162D4C"/>
          <w:sz w:val="26"/>
          <w:szCs w:val="22"/>
        </w:rPr>
        <w:t>fravige</w:t>
      </w:r>
      <w:r w:rsidR="00B04ABA" w:rsidRPr="004D189A">
        <w:rPr>
          <w:rFonts w:ascii="Gudea" w:hAnsi="Gudea" w:cs="Arial"/>
          <w:color w:val="162D4C"/>
          <w:sz w:val="26"/>
          <w:szCs w:val="22"/>
        </w:rPr>
        <w:t>. Selskabernes redegørelse skal forholde sig særskilt til hver anbefaling, uanset om en anbefaling følges eller f</w:t>
      </w:r>
      <w:r w:rsidR="002C1818" w:rsidRPr="004D189A">
        <w:rPr>
          <w:rFonts w:ascii="Gudea" w:hAnsi="Gudea" w:cs="Arial"/>
          <w:color w:val="162D4C"/>
          <w:sz w:val="26"/>
          <w:szCs w:val="22"/>
        </w:rPr>
        <w:t>raviges</w:t>
      </w:r>
      <w:r w:rsidR="00B04ABA" w:rsidRPr="004D189A">
        <w:rPr>
          <w:rFonts w:ascii="Gudea" w:hAnsi="Gudea" w:cs="Arial"/>
          <w:color w:val="162D4C"/>
          <w:sz w:val="26"/>
          <w:szCs w:val="22"/>
        </w:rPr>
        <w:t>.</w:t>
      </w:r>
    </w:p>
    <w:p w14:paraId="1E5F7D57" w14:textId="77777777" w:rsidR="004A2B05" w:rsidRPr="004D189A" w:rsidRDefault="004A2B05" w:rsidP="00593A61">
      <w:pPr>
        <w:rPr>
          <w:rFonts w:ascii="Gudea" w:hAnsi="Gudea" w:cs="Arial"/>
          <w:color w:val="162D4C"/>
          <w:sz w:val="26"/>
          <w:szCs w:val="22"/>
        </w:rPr>
      </w:pPr>
    </w:p>
    <w:p w14:paraId="566C56B0" w14:textId="50C4B8BA" w:rsidR="00593A61" w:rsidRPr="004D189A" w:rsidRDefault="00593A61" w:rsidP="00593A61">
      <w:pPr>
        <w:rPr>
          <w:rFonts w:ascii="Gudea" w:hAnsi="Gudea" w:cs="Arial"/>
          <w:i/>
          <w:iCs/>
          <w:color w:val="162D4C"/>
          <w:sz w:val="26"/>
          <w:szCs w:val="22"/>
        </w:rPr>
      </w:pPr>
      <w:r w:rsidRPr="004D189A">
        <w:rPr>
          <w:rFonts w:ascii="Gudea" w:hAnsi="Gudea" w:cs="Arial"/>
          <w:color w:val="162D4C"/>
          <w:sz w:val="26"/>
          <w:szCs w:val="22"/>
        </w:rPr>
        <w:t>Det fremgår af årsregnskabslovens § 107 b, stk.</w:t>
      </w:r>
      <w:r w:rsidR="00134F2B" w:rsidRPr="004D189A">
        <w:rPr>
          <w:rFonts w:ascii="Gudea" w:hAnsi="Gudea" w:cs="Arial"/>
          <w:color w:val="162D4C"/>
          <w:sz w:val="26"/>
          <w:szCs w:val="22"/>
        </w:rPr>
        <w:t xml:space="preserve"> </w:t>
      </w:r>
      <w:r w:rsidRPr="004D189A">
        <w:rPr>
          <w:rFonts w:ascii="Gudea" w:hAnsi="Gudea" w:cs="Arial"/>
          <w:color w:val="162D4C"/>
          <w:sz w:val="26"/>
          <w:szCs w:val="22"/>
        </w:rPr>
        <w:t xml:space="preserve">1, nr. 3, at selskabet skal angive årsagerne til, hvis et selskab har besluttet at fravige anbefalingerne. Selskabet skal oplyse, hvorfor man ikke følger en given anbefaling, og </w:t>
      </w:r>
      <w:r w:rsidR="00B64217" w:rsidRPr="004D189A">
        <w:rPr>
          <w:rFonts w:ascii="Gudea" w:hAnsi="Gudea" w:cs="Arial"/>
          <w:color w:val="162D4C"/>
          <w:sz w:val="26"/>
          <w:szCs w:val="22"/>
        </w:rPr>
        <w:t xml:space="preserve">hvordan </w:t>
      </w:r>
      <w:r w:rsidRPr="004D189A">
        <w:rPr>
          <w:rFonts w:ascii="Gudea" w:hAnsi="Gudea" w:cs="Arial"/>
          <w:color w:val="162D4C"/>
          <w:sz w:val="26"/>
          <w:szCs w:val="22"/>
        </w:rPr>
        <w:t>man har i</w:t>
      </w:r>
      <w:r w:rsidR="00B64217" w:rsidRPr="004D189A">
        <w:rPr>
          <w:rFonts w:ascii="Gudea" w:hAnsi="Gudea" w:cs="Arial"/>
          <w:color w:val="162D4C"/>
          <w:sz w:val="26"/>
          <w:szCs w:val="22"/>
        </w:rPr>
        <w:t>ndrettet sig i</w:t>
      </w:r>
      <w:r w:rsidRPr="004D189A">
        <w:rPr>
          <w:rFonts w:ascii="Gudea" w:hAnsi="Gudea" w:cs="Arial"/>
          <w:color w:val="162D4C"/>
          <w:sz w:val="26"/>
          <w:szCs w:val="22"/>
        </w:rPr>
        <w:t xml:space="preserve"> stedet</w:t>
      </w:r>
      <w:r w:rsidR="002744AF" w:rsidRPr="004D189A">
        <w:rPr>
          <w:rFonts w:ascii="Gudea" w:hAnsi="Gudea" w:cs="Arial"/>
          <w:color w:val="162D4C"/>
          <w:sz w:val="26"/>
          <w:szCs w:val="22"/>
        </w:rPr>
        <w:t>.</w:t>
      </w:r>
      <w:r w:rsidR="00F15276">
        <w:rPr>
          <w:rFonts w:ascii="Gudea" w:hAnsi="Gudea" w:cs="Arial"/>
          <w:color w:val="162D4C"/>
          <w:sz w:val="26"/>
          <w:szCs w:val="22"/>
        </w:rPr>
        <w:t xml:space="preserve"> </w:t>
      </w:r>
      <w:r w:rsidR="00296CC3" w:rsidRPr="004D189A">
        <w:rPr>
          <w:rFonts w:ascii="Gudea" w:hAnsi="Gudea" w:cs="Arial"/>
          <w:color w:val="162D4C"/>
          <w:sz w:val="26"/>
          <w:szCs w:val="22"/>
        </w:rPr>
        <w:t>Det betyder, at h</w:t>
      </w:r>
      <w:r w:rsidR="00064538" w:rsidRPr="004D189A">
        <w:rPr>
          <w:rFonts w:ascii="Gudea" w:hAnsi="Gudea" w:cs="Arial"/>
          <w:color w:val="162D4C"/>
          <w:sz w:val="26"/>
          <w:szCs w:val="22"/>
        </w:rPr>
        <w:t xml:space="preserve">vis et selskab ikke følger </w:t>
      </w:r>
      <w:r w:rsidRPr="004D189A">
        <w:rPr>
          <w:rFonts w:ascii="Gudea" w:hAnsi="Gudea" w:cs="Arial"/>
          <w:color w:val="162D4C"/>
          <w:sz w:val="26"/>
          <w:szCs w:val="22"/>
        </w:rPr>
        <w:t>en</w:t>
      </w:r>
      <w:r w:rsidRPr="004D189A">
        <w:rPr>
          <w:rFonts w:ascii="Gudea" w:hAnsi="Gudea" w:cs="Arial"/>
          <w:i/>
          <w:iCs/>
          <w:color w:val="162D4C"/>
          <w:sz w:val="26"/>
          <w:szCs w:val="22"/>
        </w:rPr>
        <w:t xml:space="preserve"> </w:t>
      </w:r>
      <w:r w:rsidRPr="004D189A">
        <w:rPr>
          <w:rFonts w:ascii="Gudea" w:hAnsi="Gudea" w:cs="Arial"/>
          <w:color w:val="162D4C"/>
          <w:sz w:val="26"/>
          <w:szCs w:val="22"/>
        </w:rPr>
        <w:t>anbefaling</w:t>
      </w:r>
      <w:r w:rsidR="00296CC3" w:rsidRPr="004D189A">
        <w:rPr>
          <w:rFonts w:ascii="Gudea" w:hAnsi="Gudea" w:cs="Arial"/>
          <w:color w:val="162D4C"/>
          <w:sz w:val="26"/>
          <w:szCs w:val="22"/>
        </w:rPr>
        <w:t>, men forklarer hvorfor og hvordan selskabet har indrettet sig i stedet, så anses selskabet for at efterleve anbefalingen.</w:t>
      </w:r>
    </w:p>
    <w:p w14:paraId="36F365F8" w14:textId="329BA712" w:rsidR="001F351B" w:rsidRPr="004D189A" w:rsidRDefault="001F351B" w:rsidP="00593A61">
      <w:pPr>
        <w:rPr>
          <w:rFonts w:ascii="Gudea" w:hAnsi="Gudea" w:cs="Arial"/>
          <w:i/>
          <w:iCs/>
          <w:color w:val="162D4C"/>
          <w:sz w:val="26"/>
          <w:szCs w:val="22"/>
        </w:rPr>
      </w:pPr>
    </w:p>
    <w:p w14:paraId="01A4AF6E" w14:textId="5F7AA951" w:rsidR="001F351B" w:rsidRPr="004D189A" w:rsidRDefault="001F351B" w:rsidP="001F351B">
      <w:pPr>
        <w:rPr>
          <w:rFonts w:ascii="Gudea" w:hAnsi="Gudea" w:cs="Arial"/>
          <w:color w:val="162D4C"/>
          <w:sz w:val="26"/>
          <w:szCs w:val="22"/>
        </w:rPr>
      </w:pPr>
      <w:r w:rsidRPr="004D189A">
        <w:rPr>
          <w:rFonts w:ascii="Gudea" w:hAnsi="Gudea" w:cs="Arial"/>
          <w:color w:val="162D4C"/>
          <w:sz w:val="26"/>
          <w:szCs w:val="22"/>
        </w:rPr>
        <w:t>Redegørelsen skal afspejle den gældende ledelsesform på tidspunktet for regnskabsaflæggelsen. Hvis der er væsentlige ændringer i løbet af året eller efter tidspunktet for regnskabsafslutningen, bør det beskrives i redegørelsen for god selskabsledelse.</w:t>
      </w:r>
    </w:p>
    <w:p w14:paraId="141D40E7" w14:textId="3CCA3BA3" w:rsidR="001F351B" w:rsidRPr="004D189A" w:rsidRDefault="001F351B" w:rsidP="00593A61">
      <w:pPr>
        <w:rPr>
          <w:rFonts w:ascii="Gudea" w:hAnsi="Gudea" w:cs="Arial"/>
          <w:color w:val="162D4C"/>
          <w:sz w:val="26"/>
          <w:szCs w:val="22"/>
        </w:rPr>
      </w:pPr>
    </w:p>
    <w:p w14:paraId="2AD5758A" w14:textId="77777777" w:rsidR="00F15276" w:rsidRDefault="001F351B" w:rsidP="001F351B">
      <w:pPr>
        <w:rPr>
          <w:rFonts w:ascii="Gudea" w:hAnsi="Gudea" w:cs="Arial"/>
          <w:color w:val="162D4C"/>
          <w:sz w:val="26"/>
          <w:szCs w:val="22"/>
        </w:rPr>
      </w:pPr>
      <w:r w:rsidRPr="004D189A">
        <w:rPr>
          <w:rFonts w:ascii="Gudea" w:hAnsi="Gudea" w:cs="Arial"/>
          <w:color w:val="162D4C"/>
          <w:sz w:val="26"/>
          <w:szCs w:val="22"/>
        </w:rPr>
        <w:t xml:space="preserve">Det er vigtigt, at </w:t>
      </w:r>
      <w:r w:rsidR="00942184" w:rsidRPr="004D189A">
        <w:rPr>
          <w:rFonts w:ascii="Gudea" w:hAnsi="Gudea" w:cs="Arial"/>
          <w:color w:val="162D4C"/>
          <w:sz w:val="26"/>
          <w:szCs w:val="22"/>
        </w:rPr>
        <w:t xml:space="preserve">selskabet </w:t>
      </w:r>
      <w:r w:rsidRPr="004D189A">
        <w:rPr>
          <w:rFonts w:ascii="Gudea" w:hAnsi="Gudea" w:cs="Arial"/>
          <w:color w:val="162D4C"/>
          <w:sz w:val="26"/>
          <w:szCs w:val="22"/>
        </w:rPr>
        <w:t>forholder sig til</w:t>
      </w:r>
      <w:r w:rsidR="002700F0" w:rsidRPr="004D189A">
        <w:rPr>
          <w:rFonts w:ascii="Gudea" w:hAnsi="Gudea" w:cs="Arial"/>
          <w:color w:val="162D4C"/>
          <w:sz w:val="26"/>
          <w:szCs w:val="22"/>
        </w:rPr>
        <w:t xml:space="preserve"> og afrapporterer for</w:t>
      </w:r>
      <w:r w:rsidRPr="004D189A">
        <w:rPr>
          <w:rFonts w:ascii="Gudea" w:hAnsi="Gudea" w:cs="Arial"/>
          <w:color w:val="162D4C"/>
          <w:sz w:val="26"/>
          <w:szCs w:val="22"/>
        </w:rPr>
        <w:t xml:space="preserve"> </w:t>
      </w:r>
      <w:r w:rsidR="002744AF" w:rsidRPr="004D189A">
        <w:rPr>
          <w:rFonts w:ascii="Gudea" w:hAnsi="Gudea" w:cs="Arial"/>
          <w:color w:val="162D4C"/>
          <w:sz w:val="26"/>
          <w:szCs w:val="22"/>
        </w:rPr>
        <w:t>hver enkelt anbefaling</w:t>
      </w:r>
      <w:r w:rsidR="00142FB6" w:rsidRPr="004D189A">
        <w:rPr>
          <w:rFonts w:ascii="Gudea" w:hAnsi="Gudea" w:cs="Arial"/>
          <w:color w:val="162D4C"/>
          <w:sz w:val="26"/>
          <w:szCs w:val="22"/>
        </w:rPr>
        <w:t>, så det er tydeligt for</w:t>
      </w:r>
      <w:r w:rsidR="00296CC3" w:rsidRPr="004D189A">
        <w:rPr>
          <w:rFonts w:ascii="Gudea" w:hAnsi="Gudea" w:cs="Arial"/>
          <w:color w:val="162D4C"/>
          <w:sz w:val="26"/>
          <w:szCs w:val="22"/>
        </w:rPr>
        <w:t xml:space="preserve"> investorer og andre</w:t>
      </w:r>
      <w:r w:rsidR="00142FB6" w:rsidRPr="004D189A">
        <w:rPr>
          <w:rFonts w:ascii="Gudea" w:hAnsi="Gudea" w:cs="Arial"/>
          <w:color w:val="162D4C"/>
          <w:sz w:val="26"/>
          <w:szCs w:val="22"/>
        </w:rPr>
        <w:t xml:space="preserve"> interessenter at gennemskue, hvordan selskabet forholder sig til </w:t>
      </w:r>
      <w:r w:rsidR="00B92B87" w:rsidRPr="004D189A">
        <w:rPr>
          <w:rFonts w:ascii="Gudea" w:hAnsi="Gudea" w:cs="Arial"/>
          <w:color w:val="162D4C"/>
          <w:sz w:val="26"/>
          <w:szCs w:val="22"/>
        </w:rPr>
        <w:t>de enkelte</w:t>
      </w:r>
      <w:r w:rsidR="00142FB6" w:rsidRPr="004D189A">
        <w:rPr>
          <w:rFonts w:ascii="Gudea" w:hAnsi="Gudea" w:cs="Arial"/>
          <w:color w:val="162D4C"/>
          <w:sz w:val="26"/>
          <w:szCs w:val="22"/>
        </w:rPr>
        <w:t xml:space="preserve"> anbefaling</w:t>
      </w:r>
      <w:r w:rsidR="00B92B87" w:rsidRPr="004D189A">
        <w:rPr>
          <w:rFonts w:ascii="Gudea" w:hAnsi="Gudea" w:cs="Arial"/>
          <w:color w:val="162D4C"/>
          <w:sz w:val="26"/>
          <w:szCs w:val="22"/>
        </w:rPr>
        <w:t>er</w:t>
      </w:r>
      <w:r w:rsidRPr="004D189A">
        <w:rPr>
          <w:rFonts w:ascii="Gudea" w:hAnsi="Gudea" w:cs="Arial"/>
          <w:color w:val="162D4C"/>
          <w:sz w:val="26"/>
          <w:szCs w:val="22"/>
        </w:rPr>
        <w:t>.</w:t>
      </w:r>
    </w:p>
    <w:p w14:paraId="243D1528" w14:textId="77777777" w:rsidR="00F15276" w:rsidRDefault="00F15276" w:rsidP="001F351B">
      <w:pPr>
        <w:rPr>
          <w:rFonts w:ascii="Gudea" w:hAnsi="Gudea" w:cs="Arial"/>
          <w:color w:val="162D4C"/>
          <w:sz w:val="26"/>
          <w:szCs w:val="22"/>
        </w:rPr>
      </w:pPr>
    </w:p>
    <w:p w14:paraId="7E2D711F" w14:textId="25EF9409" w:rsidR="00B04ABA" w:rsidRPr="004D189A" w:rsidRDefault="00F15276" w:rsidP="001F351B">
      <w:pPr>
        <w:rPr>
          <w:rFonts w:ascii="Gudea" w:hAnsi="Gudea" w:cs="Arial"/>
          <w:color w:val="162D4C"/>
          <w:sz w:val="26"/>
          <w:szCs w:val="22"/>
        </w:rPr>
      </w:pPr>
      <w:r w:rsidRPr="00F15276">
        <w:rPr>
          <w:rFonts w:ascii="Gudea" w:hAnsi="Gudea" w:cs="Arial"/>
          <w:color w:val="162D4C"/>
          <w:sz w:val="26"/>
          <w:szCs w:val="22"/>
        </w:rPr>
        <w:t>Komitéen har konstateret, at mange selskaber vælger at give supplerende oplysninger, også hvor selskabet konkret følger en anbefaling. Komitéen vil opfordre selskaberne til at give supplerende oplysninger, hvor det øger transparensen.</w:t>
      </w:r>
    </w:p>
    <w:p w14:paraId="73DAFF9B" w14:textId="77777777" w:rsidR="00913562" w:rsidRPr="004D189A" w:rsidRDefault="00913562" w:rsidP="001F351B">
      <w:pPr>
        <w:rPr>
          <w:rFonts w:ascii="Gudea" w:hAnsi="Gudea"/>
          <w:b/>
          <w:bCs/>
          <w:sz w:val="30"/>
          <w:szCs w:val="30"/>
        </w:rPr>
      </w:pPr>
    </w:p>
    <w:p w14:paraId="27F599A2" w14:textId="2537F34E" w:rsidR="002744AF" w:rsidRPr="004D189A" w:rsidRDefault="00A673F8" w:rsidP="001F351B">
      <w:pPr>
        <w:rPr>
          <w:rFonts w:ascii="Gudea" w:hAnsi="Gudea"/>
          <w:sz w:val="32"/>
          <w:szCs w:val="32"/>
        </w:rPr>
        <w:sectPr w:rsidR="002744AF" w:rsidRPr="004D189A" w:rsidSect="00BC0B0D">
          <w:pgSz w:w="16840" w:h="11907" w:orient="landscape" w:code="9"/>
          <w:pgMar w:top="1361" w:right="1134" w:bottom="1361" w:left="1134" w:header="708" w:footer="708" w:gutter="0"/>
          <w:cols w:space="708"/>
          <w:docGrid w:linePitch="326"/>
        </w:sectPr>
      </w:pPr>
      <w:r w:rsidRPr="004D189A">
        <w:rPr>
          <w:rFonts w:ascii="Gudea" w:hAnsi="Gudea"/>
          <w:noProof/>
          <w:color w:val="162D4C"/>
          <w:sz w:val="28"/>
          <w:szCs w:val="28"/>
        </w:rPr>
        <mc:AlternateContent>
          <mc:Choice Requires="wps">
            <w:drawing>
              <wp:anchor distT="45720" distB="45720" distL="114300" distR="114300" simplePos="0" relativeHeight="251662336" behindDoc="0" locked="0" layoutInCell="1" allowOverlap="1" wp14:anchorId="509D74E4" wp14:editId="15B2CB44">
                <wp:simplePos x="0" y="0"/>
                <wp:positionH relativeFrom="margin">
                  <wp:align>left</wp:align>
                </wp:positionH>
                <wp:positionV relativeFrom="paragraph">
                  <wp:posOffset>351790</wp:posOffset>
                </wp:positionV>
                <wp:extent cx="9229725" cy="1038225"/>
                <wp:effectExtent l="0" t="0" r="28575" b="28575"/>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9725" cy="1038225"/>
                        </a:xfrm>
                        <a:prstGeom prst="rect">
                          <a:avLst/>
                        </a:prstGeom>
                        <a:solidFill>
                          <a:srgbClr val="FFFFFF"/>
                        </a:solidFill>
                        <a:ln w="9525">
                          <a:solidFill>
                            <a:srgbClr val="000000"/>
                          </a:solidFill>
                          <a:miter lim="800000"/>
                          <a:headEnd/>
                          <a:tailEnd/>
                        </a:ln>
                      </wps:spPr>
                      <wps:txbx>
                        <w:txbxContent>
                          <w:p w14:paraId="067DC7F0" w14:textId="1CB64D34" w:rsidR="003C7816" w:rsidRPr="001F351B" w:rsidRDefault="003C7816">
                            <w:pPr>
                              <w:rPr>
                                <w:rFonts w:ascii="Gudea" w:hAnsi="Gudea"/>
                                <w:b/>
                                <w:bCs/>
                                <w:color w:val="162D4C"/>
                                <w:sz w:val="26"/>
                                <w:szCs w:val="22"/>
                              </w:rPr>
                            </w:pPr>
                            <w:r w:rsidRPr="001F351B">
                              <w:rPr>
                                <w:rFonts w:ascii="Gudea" w:hAnsi="Gudea"/>
                                <w:b/>
                                <w:bCs/>
                                <w:color w:val="162D4C"/>
                                <w:sz w:val="26"/>
                                <w:szCs w:val="22"/>
                              </w:rPr>
                              <w:t>Bemærk!</w:t>
                            </w:r>
                          </w:p>
                          <w:p w14:paraId="18BC87DA" w14:textId="2F2BED0C" w:rsidR="003C7816" w:rsidRPr="001F351B" w:rsidRDefault="003C7816">
                            <w:pPr>
                              <w:rPr>
                                <w:rFonts w:ascii="Gudea" w:hAnsi="Gudea"/>
                                <w:color w:val="162D4C"/>
                                <w:sz w:val="26"/>
                                <w:szCs w:val="22"/>
                              </w:rPr>
                            </w:pPr>
                          </w:p>
                          <w:p w14:paraId="5E7E6908" w14:textId="2B477818" w:rsidR="003C7816" w:rsidRPr="001F351B" w:rsidRDefault="003C7816">
                            <w:pPr>
                              <w:rPr>
                                <w:rFonts w:ascii="Gudea" w:hAnsi="Gudea"/>
                                <w:color w:val="162D4C"/>
                                <w:sz w:val="26"/>
                                <w:szCs w:val="22"/>
                              </w:rPr>
                            </w:pPr>
                            <w:r w:rsidRPr="001F351B">
                              <w:rPr>
                                <w:rFonts w:ascii="Gudea" w:hAnsi="Gudea"/>
                                <w:color w:val="162D4C"/>
                                <w:sz w:val="26"/>
                                <w:szCs w:val="22"/>
                              </w:rPr>
                              <w:t>Redegørelsen</w:t>
                            </w:r>
                            <w:r>
                              <w:rPr>
                                <w:rFonts w:ascii="Gudea" w:hAnsi="Gudea"/>
                                <w:color w:val="162D4C"/>
                                <w:sz w:val="26"/>
                                <w:szCs w:val="22"/>
                              </w:rPr>
                              <w:t xml:space="preserve"> udgør en bestanddel af ledelsesberetningen i selskabets årsrapport</w:t>
                            </w:r>
                            <w:r w:rsidRPr="001F351B">
                              <w:rPr>
                                <w:rFonts w:ascii="Gudea" w:hAnsi="Gudea"/>
                                <w:color w:val="162D4C"/>
                                <w:sz w:val="26"/>
                                <w:szCs w:val="22"/>
                              </w:rPr>
                              <w:t xml:space="preserve"> vedrør</w:t>
                            </w:r>
                            <w:r>
                              <w:rPr>
                                <w:rFonts w:ascii="Gudea" w:hAnsi="Gudea"/>
                                <w:color w:val="162D4C"/>
                                <w:sz w:val="26"/>
                                <w:szCs w:val="22"/>
                              </w:rPr>
                              <w:t>ende</w:t>
                            </w:r>
                            <w:r w:rsidRPr="001F351B">
                              <w:rPr>
                                <w:rFonts w:ascii="Gudea" w:hAnsi="Gudea"/>
                                <w:color w:val="162D4C"/>
                                <w:sz w:val="26"/>
                                <w:szCs w:val="22"/>
                              </w:rPr>
                              <w:t xml:space="preserve"> følgende regnskabsperiode: </w:t>
                            </w:r>
                          </w:p>
                          <w:p w14:paraId="4331A99F" w14:textId="20FD0A9F" w:rsidR="003C7816" w:rsidRPr="001F351B" w:rsidRDefault="003C7816">
                            <w:pPr>
                              <w:rPr>
                                <w:rFonts w:ascii="Gudea" w:hAnsi="Gudea"/>
                                <w:b/>
                                <w:bCs/>
                                <w:i/>
                                <w:iCs/>
                                <w:color w:val="162D4C"/>
                                <w:sz w:val="26"/>
                                <w:szCs w:val="22"/>
                              </w:rPr>
                            </w:pPr>
                            <w:r w:rsidRPr="001F351B">
                              <w:rPr>
                                <w:rFonts w:ascii="Gudea" w:hAnsi="Gudea"/>
                                <w:b/>
                                <w:bCs/>
                                <w:i/>
                                <w:iCs/>
                                <w:color w:val="162D4C"/>
                                <w:sz w:val="26"/>
                                <w:szCs w:val="22"/>
                              </w:rPr>
                              <w:t>[selskabets regnskabsperiode]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D74E4" id="_x0000_s1027" type="#_x0000_t202" style="position:absolute;margin-left:0;margin-top:27.7pt;width:726.75pt;height:81.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">
                <v:textbox>
                  <w:txbxContent>
                    <w:p w14:paraId="067DC7F0" w14:textId="1CB64D34" w:rsidR="003C7816" w:rsidRPr="001F351B" w:rsidRDefault="003C7816">
                      <w:pPr>
                        <w:rPr>
                          <w:rFonts w:ascii="Gudea" w:hAnsi="Gudea"/>
                          <w:b/>
                          <w:bCs/>
                          <w:color w:val="162D4C"/>
                          <w:sz w:val="26"/>
                          <w:szCs w:val="22"/>
                        </w:rPr>
                      </w:pPr>
                      <w:r w:rsidRPr="001F351B">
                        <w:rPr>
                          <w:rFonts w:ascii="Gudea" w:hAnsi="Gudea"/>
                          <w:b/>
                          <w:bCs/>
                          <w:color w:val="162D4C"/>
                          <w:sz w:val="26"/>
                          <w:szCs w:val="22"/>
                        </w:rPr>
                        <w:t>Bemærk!</w:t>
                      </w:r>
                    </w:p>
                    <w:p w14:paraId="18BC87DA" w14:textId="2F2BED0C" w:rsidR="003C7816" w:rsidRPr="001F351B" w:rsidRDefault="003C7816">
                      <w:pPr>
                        <w:rPr>
                          <w:rFonts w:ascii="Gudea" w:hAnsi="Gudea"/>
                          <w:color w:val="162D4C"/>
                          <w:sz w:val="26"/>
                          <w:szCs w:val="22"/>
                        </w:rPr>
                      </w:pPr>
                    </w:p>
                    <w:p w14:paraId="5E7E6908" w14:textId="2B477818" w:rsidR="003C7816" w:rsidRPr="001F351B" w:rsidRDefault="003C7816">
                      <w:pPr>
                        <w:rPr>
                          <w:rFonts w:ascii="Gudea" w:hAnsi="Gudea"/>
                          <w:color w:val="162D4C"/>
                          <w:sz w:val="26"/>
                          <w:szCs w:val="22"/>
                        </w:rPr>
                      </w:pPr>
                      <w:r w:rsidRPr="001F351B">
                        <w:rPr>
                          <w:rFonts w:ascii="Gudea" w:hAnsi="Gudea"/>
                          <w:color w:val="162D4C"/>
                          <w:sz w:val="26"/>
                          <w:szCs w:val="22"/>
                        </w:rPr>
                        <w:t>Redegørelsen</w:t>
                      </w:r>
                      <w:r>
                        <w:rPr>
                          <w:rFonts w:ascii="Gudea" w:hAnsi="Gudea"/>
                          <w:color w:val="162D4C"/>
                          <w:sz w:val="26"/>
                          <w:szCs w:val="22"/>
                        </w:rPr>
                        <w:t xml:space="preserve"> udgør en bestanddel af ledelsesberetningen i selskabets årsrapport</w:t>
                      </w:r>
                      <w:r w:rsidRPr="001F351B">
                        <w:rPr>
                          <w:rFonts w:ascii="Gudea" w:hAnsi="Gudea"/>
                          <w:color w:val="162D4C"/>
                          <w:sz w:val="26"/>
                          <w:szCs w:val="22"/>
                        </w:rPr>
                        <w:t xml:space="preserve"> vedrør</w:t>
                      </w:r>
                      <w:r>
                        <w:rPr>
                          <w:rFonts w:ascii="Gudea" w:hAnsi="Gudea"/>
                          <w:color w:val="162D4C"/>
                          <w:sz w:val="26"/>
                          <w:szCs w:val="22"/>
                        </w:rPr>
                        <w:t>ende</w:t>
                      </w:r>
                      <w:r w:rsidRPr="001F351B">
                        <w:rPr>
                          <w:rFonts w:ascii="Gudea" w:hAnsi="Gudea"/>
                          <w:color w:val="162D4C"/>
                          <w:sz w:val="26"/>
                          <w:szCs w:val="22"/>
                        </w:rPr>
                        <w:t xml:space="preserve"> følgende regnskabsperiode: </w:t>
                      </w:r>
                    </w:p>
                    <w:p w14:paraId="4331A99F" w14:textId="20FD0A9F" w:rsidR="003C7816" w:rsidRPr="001F351B" w:rsidRDefault="003C7816">
                      <w:pPr>
                        <w:rPr>
                          <w:rFonts w:ascii="Gudea" w:hAnsi="Gudea"/>
                          <w:b/>
                          <w:bCs/>
                          <w:i/>
                          <w:iCs/>
                          <w:color w:val="162D4C"/>
                          <w:sz w:val="26"/>
                          <w:szCs w:val="22"/>
                        </w:rPr>
                      </w:pPr>
                      <w:r w:rsidRPr="001F351B">
                        <w:rPr>
                          <w:rFonts w:ascii="Gudea" w:hAnsi="Gudea"/>
                          <w:b/>
                          <w:bCs/>
                          <w:i/>
                          <w:iCs/>
                          <w:color w:val="162D4C"/>
                          <w:sz w:val="26"/>
                          <w:szCs w:val="22"/>
                        </w:rPr>
                        <w:t>[selskabets regnskabsperiode]</w:t>
                      </w:r>
                    </w:p>
                  </w:txbxContent>
                </v:textbox>
                <w10:wrap type="square" anchorx="margin"/>
              </v:shape>
            </w:pict>
          </mc:Fallback>
        </mc:AlternateContent>
      </w:r>
      <w:r w:rsidR="007E5084" w:rsidRPr="004D189A">
        <w:rPr>
          <w:rFonts w:ascii="Gudea" w:hAnsi="Gudea"/>
          <w:b/>
          <w:bCs/>
          <w:sz w:val="30"/>
          <w:szCs w:val="30"/>
        </w:rPr>
        <w:t>Lovpligtig redegørelse for god selskabsledelse, jf. årsregnskabslovens § 107 b.</w:t>
      </w:r>
    </w:p>
    <w:p w14:paraId="4FB5C02B" w14:textId="4EF8A8A9" w:rsidR="00181FC9" w:rsidRPr="004D189A" w:rsidRDefault="00181FC9" w:rsidP="007F6C52">
      <w:pPr>
        <w:rPr>
          <w:rFonts w:ascii="Gudea" w:hAnsi="Gudea"/>
          <w:b/>
          <w:bCs/>
          <w:color w:val="0D414E"/>
          <w:sz w:val="30"/>
          <w:szCs w:val="28"/>
        </w:rPr>
      </w:pPr>
      <w:r w:rsidRPr="004D189A">
        <w:rPr>
          <w:rFonts w:ascii="Gudea" w:hAnsi="Gudea"/>
          <w:b/>
          <w:bCs/>
          <w:color w:val="162D4C"/>
          <w:sz w:val="30"/>
          <w:szCs w:val="28"/>
        </w:rPr>
        <w:lastRenderedPageBreak/>
        <w:t xml:space="preserve">Anbefalinger for god </w:t>
      </w:r>
      <w:r w:rsidR="001F351B" w:rsidRPr="004D189A">
        <w:rPr>
          <w:rFonts w:ascii="Gudea" w:hAnsi="Gudea"/>
          <w:b/>
          <w:bCs/>
          <w:color w:val="162D4C"/>
          <w:sz w:val="30"/>
          <w:szCs w:val="28"/>
        </w:rPr>
        <w:t>Selskab</w:t>
      </w:r>
      <w:r w:rsidRPr="004D189A">
        <w:rPr>
          <w:rFonts w:ascii="Gudea" w:hAnsi="Gudea"/>
          <w:b/>
          <w:bCs/>
          <w:color w:val="162D4C"/>
          <w:sz w:val="30"/>
          <w:szCs w:val="28"/>
        </w:rPr>
        <w:t>sledelse</w:t>
      </w:r>
    </w:p>
    <w:p w14:paraId="4B54E35C" w14:textId="77777777" w:rsidR="0017524F" w:rsidRPr="004D189A" w:rsidRDefault="0017524F" w:rsidP="007F6C52">
      <w:pPr>
        <w:rPr>
          <w:rFonts w:ascii="Gudea" w:hAnsi="Gudea"/>
          <w:sz w:val="26"/>
          <w:szCs w:val="22"/>
        </w:rPr>
      </w:pPr>
    </w:p>
    <w:tbl>
      <w:tblPr>
        <w:tblStyle w:val="Tabel-Gitter"/>
        <w:tblW w:w="14596" w:type="dxa"/>
        <w:tblLayout w:type="fixed"/>
        <w:tblLook w:val="04A0" w:firstRow="1" w:lastRow="0" w:firstColumn="1" w:lastColumn="0" w:noHBand="0" w:noVBand="1"/>
      </w:tblPr>
      <w:tblGrid>
        <w:gridCol w:w="6091"/>
        <w:gridCol w:w="2835"/>
        <w:gridCol w:w="2835"/>
        <w:gridCol w:w="2835"/>
      </w:tblGrid>
      <w:tr w:rsidR="001F351B" w:rsidRPr="004D189A" w14:paraId="26463525" w14:textId="77777777" w:rsidTr="00DE6017">
        <w:trPr>
          <w:trHeight w:val="411"/>
          <w:tblHeader/>
        </w:trPr>
        <w:tc>
          <w:tcPr>
            <w:tcW w:w="6091" w:type="dxa"/>
            <w:tcBorders>
              <w:bottom w:val="nil"/>
              <w:right w:val="nil"/>
            </w:tcBorders>
            <w:shd w:val="clear" w:color="auto" w:fill="162D4C"/>
            <w:vAlign w:val="center"/>
          </w:tcPr>
          <w:p w14:paraId="0577E82A" w14:textId="033CFA04" w:rsidR="001F351B" w:rsidRPr="004D189A" w:rsidRDefault="001F351B" w:rsidP="006B128A">
            <w:pPr>
              <w:jc w:val="both"/>
              <w:rPr>
                <w:rFonts w:ascii="Gudea" w:hAnsi="Gudea"/>
                <w:b/>
                <w:bCs/>
                <w:sz w:val="36"/>
                <w:szCs w:val="36"/>
              </w:rPr>
            </w:pPr>
            <w:r w:rsidRPr="004D189A">
              <w:rPr>
                <w:rFonts w:ascii="Gudea" w:hAnsi="Gudea"/>
                <w:b/>
                <w:bCs/>
                <w:color w:val="FFFFFF" w:themeColor="background1"/>
                <w:sz w:val="36"/>
                <w:szCs w:val="36"/>
              </w:rPr>
              <w:t>Anbefaling</w:t>
            </w:r>
          </w:p>
        </w:tc>
        <w:tc>
          <w:tcPr>
            <w:tcW w:w="2835" w:type="dxa"/>
            <w:tcBorders>
              <w:left w:val="nil"/>
              <w:bottom w:val="nil"/>
              <w:right w:val="nil"/>
            </w:tcBorders>
            <w:shd w:val="clear" w:color="auto" w:fill="162D4C"/>
            <w:vAlign w:val="center"/>
          </w:tcPr>
          <w:p w14:paraId="64123DD1" w14:textId="048956B1" w:rsidR="001F351B" w:rsidRPr="004D189A" w:rsidRDefault="00C45539" w:rsidP="0027461E">
            <w:pPr>
              <w:jc w:val="center"/>
              <w:rPr>
                <w:rFonts w:ascii="Gudea" w:hAnsi="Gudea"/>
                <w:b/>
                <w:sz w:val="28"/>
                <w:szCs w:val="28"/>
              </w:rPr>
            </w:pPr>
            <w:r w:rsidRPr="004D189A">
              <w:rPr>
                <w:rFonts w:ascii="Gudea" w:hAnsi="Gudea"/>
                <w:b/>
                <w:sz w:val="28"/>
                <w:szCs w:val="28"/>
              </w:rPr>
              <w:t>Selskabet</w:t>
            </w:r>
            <w:r w:rsidR="001F351B" w:rsidRPr="004D189A">
              <w:rPr>
                <w:rFonts w:ascii="Gudea" w:hAnsi="Gudea"/>
                <w:b/>
                <w:sz w:val="28"/>
                <w:szCs w:val="28"/>
              </w:rPr>
              <w:t xml:space="preserve"> </w:t>
            </w:r>
            <w:r w:rsidR="001F351B" w:rsidRPr="004D189A">
              <w:rPr>
                <w:rFonts w:ascii="Gudea" w:hAnsi="Gudea"/>
                <w:b/>
                <w:sz w:val="28"/>
                <w:szCs w:val="28"/>
                <w:u w:val="single"/>
              </w:rPr>
              <w:t>følger</w:t>
            </w:r>
          </w:p>
        </w:tc>
        <w:tc>
          <w:tcPr>
            <w:tcW w:w="5670" w:type="dxa"/>
            <w:gridSpan w:val="2"/>
            <w:tcBorders>
              <w:left w:val="nil"/>
              <w:bottom w:val="nil"/>
              <w:right w:val="nil"/>
            </w:tcBorders>
            <w:shd w:val="clear" w:color="auto" w:fill="162D4C"/>
            <w:vAlign w:val="center"/>
          </w:tcPr>
          <w:p w14:paraId="2ADA5B5C" w14:textId="4B0D2F68" w:rsidR="001F351B" w:rsidRPr="004D189A" w:rsidRDefault="00C45539" w:rsidP="00D674D9">
            <w:pPr>
              <w:jc w:val="center"/>
              <w:rPr>
                <w:rFonts w:ascii="Gudea" w:hAnsi="Gudea"/>
                <w:b/>
                <w:color w:val="CCD9DD"/>
                <w:sz w:val="28"/>
                <w:szCs w:val="28"/>
              </w:rPr>
            </w:pPr>
            <w:r w:rsidRPr="004D189A">
              <w:rPr>
                <w:rFonts w:ascii="Gudea" w:hAnsi="Gudea"/>
                <w:b/>
                <w:sz w:val="28"/>
                <w:szCs w:val="28"/>
              </w:rPr>
              <w:t>Selskabet</w:t>
            </w:r>
            <w:r w:rsidR="001F351B" w:rsidRPr="004D189A">
              <w:rPr>
                <w:rFonts w:ascii="Gudea" w:hAnsi="Gudea"/>
                <w:b/>
                <w:sz w:val="28"/>
                <w:szCs w:val="28"/>
              </w:rPr>
              <w:t xml:space="preserve"> </w:t>
            </w:r>
            <w:r w:rsidR="001F351B" w:rsidRPr="004D189A">
              <w:rPr>
                <w:rFonts w:ascii="Gudea" w:hAnsi="Gudea"/>
                <w:b/>
                <w:sz w:val="28"/>
                <w:szCs w:val="28"/>
                <w:u w:val="single"/>
              </w:rPr>
              <w:t>forklarer</w:t>
            </w:r>
            <w:r w:rsidR="001F351B" w:rsidRPr="004D189A">
              <w:rPr>
                <w:rStyle w:val="Fodnotehenvisning"/>
                <w:rFonts w:ascii="Gudea" w:hAnsi="Gudea"/>
                <w:b/>
                <w:sz w:val="28"/>
                <w:szCs w:val="28"/>
                <w:u w:val="single"/>
              </w:rPr>
              <w:footnoteReference w:id="1"/>
            </w:r>
          </w:p>
        </w:tc>
      </w:tr>
      <w:tr w:rsidR="007B7F94" w:rsidRPr="004D189A" w14:paraId="303EC21A" w14:textId="77777777" w:rsidTr="00DE6017">
        <w:trPr>
          <w:trHeight w:val="439"/>
          <w:tblHeader/>
        </w:trPr>
        <w:tc>
          <w:tcPr>
            <w:tcW w:w="6091" w:type="dxa"/>
            <w:tcBorders>
              <w:top w:val="nil"/>
              <w:bottom w:val="nil"/>
              <w:right w:val="nil"/>
            </w:tcBorders>
            <w:shd w:val="clear" w:color="auto" w:fill="162D4C"/>
            <w:vAlign w:val="center"/>
          </w:tcPr>
          <w:p w14:paraId="6E719545" w14:textId="3A6696CC" w:rsidR="00C45539" w:rsidRPr="004D189A" w:rsidRDefault="00C45539" w:rsidP="0027461E">
            <w:pPr>
              <w:jc w:val="center"/>
              <w:rPr>
                <w:rFonts w:ascii="Gudea" w:hAnsi="Gudea"/>
              </w:rPr>
            </w:pPr>
          </w:p>
        </w:tc>
        <w:tc>
          <w:tcPr>
            <w:tcW w:w="2835" w:type="dxa"/>
            <w:vMerge w:val="restart"/>
            <w:tcBorders>
              <w:top w:val="nil"/>
              <w:left w:val="nil"/>
              <w:bottom w:val="nil"/>
              <w:right w:val="nil"/>
            </w:tcBorders>
            <w:shd w:val="clear" w:color="auto" w:fill="162D4C"/>
            <w:vAlign w:val="center"/>
          </w:tcPr>
          <w:p w14:paraId="16786730" w14:textId="77777777" w:rsidR="00C45539" w:rsidRPr="004D189A" w:rsidRDefault="00C45539" w:rsidP="0027461E">
            <w:pPr>
              <w:jc w:val="center"/>
              <w:rPr>
                <w:rFonts w:ascii="Gudea" w:hAnsi="Gudea"/>
                <w:b/>
                <w:sz w:val="28"/>
                <w:szCs w:val="28"/>
              </w:rPr>
            </w:pPr>
          </w:p>
        </w:tc>
        <w:tc>
          <w:tcPr>
            <w:tcW w:w="2835" w:type="dxa"/>
            <w:vMerge w:val="restart"/>
            <w:tcBorders>
              <w:top w:val="nil"/>
              <w:left w:val="nil"/>
              <w:bottom w:val="nil"/>
              <w:right w:val="nil"/>
            </w:tcBorders>
            <w:shd w:val="clear" w:color="auto" w:fill="162D4C"/>
            <w:vAlign w:val="center"/>
          </w:tcPr>
          <w:p w14:paraId="241B5E4D" w14:textId="77777777" w:rsidR="00C45539" w:rsidRPr="004D189A" w:rsidRDefault="00C45539" w:rsidP="00D674D9">
            <w:pPr>
              <w:jc w:val="center"/>
              <w:rPr>
                <w:rFonts w:ascii="Gudea" w:hAnsi="Gudea"/>
                <w:b/>
                <w:i/>
                <w:sz w:val="28"/>
                <w:szCs w:val="28"/>
              </w:rPr>
            </w:pPr>
            <w:r w:rsidRPr="004D189A">
              <w:rPr>
                <w:rFonts w:ascii="Gudea" w:hAnsi="Gudea"/>
                <w:b/>
                <w:i/>
                <w:sz w:val="28"/>
                <w:szCs w:val="28"/>
              </w:rPr>
              <w:t>hvorfor</w:t>
            </w:r>
          </w:p>
        </w:tc>
        <w:tc>
          <w:tcPr>
            <w:tcW w:w="2835" w:type="dxa"/>
            <w:vMerge w:val="restart"/>
            <w:tcBorders>
              <w:top w:val="nil"/>
              <w:left w:val="nil"/>
              <w:bottom w:val="nil"/>
              <w:right w:val="nil"/>
            </w:tcBorders>
            <w:shd w:val="clear" w:color="auto" w:fill="162D4C"/>
            <w:vAlign w:val="center"/>
          </w:tcPr>
          <w:p w14:paraId="48FD7CD9" w14:textId="77777777" w:rsidR="00C45539" w:rsidRPr="004D189A" w:rsidRDefault="00C45539" w:rsidP="0027461E">
            <w:pPr>
              <w:jc w:val="center"/>
              <w:rPr>
                <w:rFonts w:ascii="Gudea" w:hAnsi="Gudea"/>
                <w:b/>
                <w:i/>
                <w:sz w:val="28"/>
                <w:szCs w:val="28"/>
              </w:rPr>
            </w:pPr>
            <w:r w:rsidRPr="004D189A">
              <w:rPr>
                <w:rFonts w:ascii="Gudea" w:hAnsi="Gudea"/>
                <w:b/>
                <w:i/>
                <w:sz w:val="28"/>
                <w:szCs w:val="28"/>
              </w:rPr>
              <w:t>hvordan</w:t>
            </w:r>
          </w:p>
        </w:tc>
      </w:tr>
      <w:tr w:rsidR="007B7F94" w:rsidRPr="004D189A" w14:paraId="24E5F560" w14:textId="77777777" w:rsidTr="00DE6017">
        <w:trPr>
          <w:trHeight w:val="380"/>
        </w:trPr>
        <w:tc>
          <w:tcPr>
            <w:tcW w:w="6091" w:type="dxa"/>
            <w:tcBorders>
              <w:top w:val="nil"/>
              <w:bottom w:val="nil"/>
              <w:right w:val="nil"/>
            </w:tcBorders>
            <w:shd w:val="clear" w:color="auto" w:fill="162D4C"/>
            <w:vAlign w:val="center"/>
          </w:tcPr>
          <w:p w14:paraId="3C4ECF5A" w14:textId="3A6A20BF" w:rsidR="00C45539" w:rsidRPr="004D189A" w:rsidRDefault="00C45539" w:rsidP="0027461E">
            <w:pPr>
              <w:jc w:val="both"/>
              <w:rPr>
                <w:rFonts w:ascii="Gudea" w:hAnsi="Gudea"/>
                <w:b/>
                <w:bCs/>
                <w:color w:val="CC9764"/>
                <w:sz w:val="22"/>
              </w:rPr>
            </w:pPr>
          </w:p>
        </w:tc>
        <w:tc>
          <w:tcPr>
            <w:tcW w:w="2835" w:type="dxa"/>
            <w:vMerge/>
            <w:tcBorders>
              <w:top w:val="nil"/>
              <w:left w:val="nil"/>
              <w:bottom w:val="nil"/>
              <w:right w:val="nil"/>
            </w:tcBorders>
            <w:shd w:val="clear" w:color="auto" w:fill="162D4C"/>
            <w:vAlign w:val="center"/>
          </w:tcPr>
          <w:p w14:paraId="36757A40" w14:textId="77777777" w:rsidR="00C45539" w:rsidRPr="004D189A" w:rsidRDefault="00C45539" w:rsidP="0027461E">
            <w:pPr>
              <w:jc w:val="both"/>
              <w:rPr>
                <w:rFonts w:ascii="Gudea" w:hAnsi="Gudea"/>
                <w:b/>
                <w:bCs/>
                <w:color w:val="CC9764"/>
                <w:sz w:val="22"/>
              </w:rPr>
            </w:pPr>
          </w:p>
        </w:tc>
        <w:tc>
          <w:tcPr>
            <w:tcW w:w="2835" w:type="dxa"/>
            <w:vMerge/>
            <w:tcBorders>
              <w:top w:val="nil"/>
              <w:left w:val="nil"/>
              <w:bottom w:val="nil"/>
              <w:right w:val="nil"/>
            </w:tcBorders>
            <w:shd w:val="clear" w:color="auto" w:fill="162D4C"/>
            <w:vAlign w:val="center"/>
          </w:tcPr>
          <w:p w14:paraId="53DFB8D3" w14:textId="77777777" w:rsidR="00C45539" w:rsidRPr="004D189A" w:rsidRDefault="00C45539" w:rsidP="0027461E">
            <w:pPr>
              <w:jc w:val="both"/>
              <w:rPr>
                <w:rFonts w:ascii="Gudea" w:hAnsi="Gudea"/>
                <w:b/>
                <w:bCs/>
                <w:color w:val="CC9764"/>
                <w:sz w:val="22"/>
              </w:rPr>
            </w:pPr>
          </w:p>
        </w:tc>
        <w:tc>
          <w:tcPr>
            <w:tcW w:w="2835" w:type="dxa"/>
            <w:vMerge/>
            <w:tcBorders>
              <w:top w:val="nil"/>
              <w:left w:val="nil"/>
              <w:bottom w:val="nil"/>
              <w:right w:val="nil"/>
            </w:tcBorders>
            <w:shd w:val="clear" w:color="auto" w:fill="162D4C"/>
            <w:vAlign w:val="center"/>
          </w:tcPr>
          <w:p w14:paraId="579EAEE0" w14:textId="79A4A4AF" w:rsidR="00C45539" w:rsidRPr="004D189A" w:rsidRDefault="00C45539" w:rsidP="0027461E">
            <w:pPr>
              <w:jc w:val="both"/>
              <w:rPr>
                <w:rFonts w:ascii="Gudea" w:hAnsi="Gudea"/>
                <w:b/>
                <w:bCs/>
                <w:color w:val="CC9764"/>
                <w:sz w:val="22"/>
              </w:rPr>
            </w:pPr>
          </w:p>
        </w:tc>
      </w:tr>
      <w:tr w:rsidR="00C45539" w:rsidRPr="004D189A" w14:paraId="0DEADE8D" w14:textId="77777777" w:rsidTr="00DE6017">
        <w:trPr>
          <w:trHeight w:val="380"/>
        </w:trPr>
        <w:tc>
          <w:tcPr>
            <w:tcW w:w="14596" w:type="dxa"/>
            <w:gridSpan w:val="4"/>
            <w:tcBorders>
              <w:top w:val="nil"/>
              <w:bottom w:val="nil"/>
              <w:right w:val="nil"/>
            </w:tcBorders>
            <w:shd w:val="clear" w:color="auto" w:fill="162D4C"/>
            <w:vAlign w:val="center"/>
          </w:tcPr>
          <w:p w14:paraId="067692D0" w14:textId="3C9E0835" w:rsidR="00C45539" w:rsidRPr="004D189A" w:rsidRDefault="00C45539" w:rsidP="006128C6">
            <w:pPr>
              <w:spacing w:before="120" w:after="240"/>
              <w:jc w:val="both"/>
              <w:rPr>
                <w:rFonts w:ascii="Gudea" w:hAnsi="Gudea"/>
                <w:color w:val="FFFFFF" w:themeColor="background1"/>
                <w:szCs w:val="24"/>
              </w:rPr>
            </w:pPr>
            <w:r w:rsidRPr="004D189A">
              <w:rPr>
                <w:rFonts w:ascii="Gudea" w:hAnsi="Gudea"/>
                <w:b/>
                <w:bCs/>
                <w:color w:val="CC9764"/>
                <w:szCs w:val="24"/>
              </w:rPr>
              <w:t>1. Samspil med selskabets</w:t>
            </w:r>
            <w:r w:rsidR="00A235A9" w:rsidRPr="004D189A">
              <w:rPr>
                <w:rFonts w:ascii="Gudea" w:hAnsi="Gudea"/>
                <w:b/>
                <w:bCs/>
                <w:color w:val="CC9764"/>
                <w:szCs w:val="24"/>
              </w:rPr>
              <w:t xml:space="preserve"> aktionærer,</w:t>
            </w:r>
            <w:r w:rsidRPr="004D189A">
              <w:rPr>
                <w:rFonts w:ascii="Gudea" w:hAnsi="Gudea"/>
                <w:b/>
                <w:bCs/>
                <w:color w:val="CC9764"/>
                <w:szCs w:val="24"/>
              </w:rPr>
              <w:t xml:space="preserve"> investorer</w:t>
            </w:r>
            <w:r w:rsidR="00A235A9" w:rsidRPr="004D189A">
              <w:rPr>
                <w:rFonts w:ascii="Gudea" w:hAnsi="Gudea"/>
                <w:b/>
                <w:bCs/>
                <w:color w:val="CC9764"/>
                <w:szCs w:val="24"/>
              </w:rPr>
              <w:t xml:space="preserve"> og</w:t>
            </w:r>
            <w:r w:rsidRPr="004D189A">
              <w:rPr>
                <w:rFonts w:ascii="Gudea" w:hAnsi="Gudea"/>
                <w:b/>
                <w:bCs/>
                <w:color w:val="CC9764"/>
                <w:szCs w:val="24"/>
              </w:rPr>
              <w:t xml:space="preserve"> øvrige interessenter</w:t>
            </w:r>
          </w:p>
        </w:tc>
      </w:tr>
      <w:tr w:rsidR="00C45539" w:rsidRPr="004D189A" w14:paraId="5728FB65" w14:textId="77777777" w:rsidTr="00DE6017">
        <w:trPr>
          <w:trHeight w:val="380"/>
        </w:trPr>
        <w:tc>
          <w:tcPr>
            <w:tcW w:w="14596" w:type="dxa"/>
            <w:gridSpan w:val="4"/>
            <w:tcBorders>
              <w:top w:val="nil"/>
              <w:right w:val="nil"/>
            </w:tcBorders>
            <w:shd w:val="clear" w:color="auto" w:fill="162D4C"/>
            <w:vAlign w:val="center"/>
          </w:tcPr>
          <w:p w14:paraId="373DC12F" w14:textId="6A86410D" w:rsidR="00C45539" w:rsidRPr="004D189A" w:rsidRDefault="00C45539" w:rsidP="006128C6">
            <w:pPr>
              <w:spacing w:before="120" w:after="120"/>
              <w:jc w:val="both"/>
              <w:rPr>
                <w:rFonts w:ascii="Gudea" w:hAnsi="Gudea"/>
                <w:b/>
                <w:bCs/>
                <w:color w:val="FFFFFF" w:themeColor="background1"/>
                <w:sz w:val="22"/>
                <w:szCs w:val="22"/>
              </w:rPr>
            </w:pPr>
            <w:r w:rsidRPr="004D189A">
              <w:rPr>
                <w:rFonts w:ascii="Gudea" w:hAnsi="Gudea"/>
                <w:b/>
                <w:bCs/>
                <w:color w:val="FFFFFF" w:themeColor="background1"/>
                <w:sz w:val="22"/>
                <w:szCs w:val="22"/>
              </w:rPr>
              <w:t>1.1. Dialog me</w:t>
            </w:r>
            <w:r w:rsidR="00A235A9" w:rsidRPr="004D189A">
              <w:rPr>
                <w:rFonts w:ascii="Gudea" w:hAnsi="Gudea"/>
                <w:b/>
                <w:bCs/>
                <w:color w:val="FFFFFF" w:themeColor="background1"/>
                <w:sz w:val="22"/>
                <w:szCs w:val="22"/>
              </w:rPr>
              <w:t>d aktionærer</w:t>
            </w:r>
            <w:r w:rsidRPr="004D189A">
              <w:rPr>
                <w:rFonts w:ascii="Gudea" w:hAnsi="Gudea"/>
                <w:b/>
                <w:bCs/>
                <w:color w:val="FFFFFF" w:themeColor="background1"/>
                <w:sz w:val="22"/>
                <w:szCs w:val="22"/>
              </w:rPr>
              <w:t xml:space="preserve">, </w:t>
            </w:r>
            <w:r w:rsidR="000A5FAA" w:rsidRPr="004D189A">
              <w:rPr>
                <w:rFonts w:ascii="Gudea" w:hAnsi="Gudea"/>
                <w:b/>
                <w:bCs/>
                <w:color w:val="FFFFFF" w:themeColor="background1"/>
                <w:sz w:val="22"/>
                <w:szCs w:val="22"/>
              </w:rPr>
              <w:t>investo</w:t>
            </w:r>
            <w:r w:rsidRPr="004D189A">
              <w:rPr>
                <w:rFonts w:ascii="Gudea" w:hAnsi="Gudea"/>
                <w:b/>
                <w:bCs/>
                <w:color w:val="FFFFFF" w:themeColor="background1"/>
                <w:sz w:val="22"/>
                <w:szCs w:val="22"/>
              </w:rPr>
              <w:t>rer og øvrige interessenter</w:t>
            </w:r>
          </w:p>
        </w:tc>
      </w:tr>
      <w:tr w:rsidR="001F351B" w:rsidRPr="004D189A" w14:paraId="25C27BE4" w14:textId="77777777" w:rsidTr="006128C6">
        <w:trPr>
          <w:trHeight w:val="20"/>
        </w:trPr>
        <w:tc>
          <w:tcPr>
            <w:tcW w:w="6091" w:type="dxa"/>
            <w:tcBorders>
              <w:bottom w:val="single" w:sz="4" w:space="0" w:color="auto"/>
            </w:tcBorders>
            <w:shd w:val="clear" w:color="auto" w:fill="auto"/>
            <w:vAlign w:val="center"/>
          </w:tcPr>
          <w:p w14:paraId="25033087" w14:textId="6BCB6C12" w:rsidR="001F351B" w:rsidRPr="004D189A" w:rsidRDefault="00CF4B05" w:rsidP="007421E6">
            <w:pPr>
              <w:spacing w:before="120" w:after="120"/>
              <w:jc w:val="both"/>
              <w:rPr>
                <w:rFonts w:ascii="Gudea" w:hAnsi="Gudea"/>
                <w:b/>
                <w:bCs/>
                <w:color w:val="162D4C"/>
                <w:sz w:val="20"/>
              </w:rPr>
            </w:pPr>
            <w:r w:rsidRPr="00CF4B05">
              <w:rPr>
                <w:rFonts w:ascii="Gudea" w:hAnsi="Gudea"/>
                <w:b/>
                <w:bCs/>
                <w:color w:val="162D4C"/>
                <w:sz w:val="20"/>
              </w:rPr>
              <w:t>1.1.1. Komitéen anbefaler</w:t>
            </w:r>
            <w:r w:rsidRPr="00CF4B05">
              <w:rPr>
                <w:rFonts w:ascii="Gudea" w:hAnsi="Gudea"/>
                <w:color w:val="162D4C"/>
                <w:sz w:val="20"/>
              </w:rPr>
              <w:t>, at ledelsen via løbende dialog sikrer aktionærer, investorer og øvrige interessenter relevant indsigt i selskabets forhold, og at bestyrelsen får mulighed for at kende og inddrage deres holdninger i sit arbejde.</w:t>
            </w:r>
          </w:p>
        </w:tc>
        <w:tc>
          <w:tcPr>
            <w:tcW w:w="2835" w:type="dxa"/>
            <w:tcBorders>
              <w:bottom w:val="single" w:sz="4" w:space="0" w:color="auto"/>
            </w:tcBorders>
            <w:vAlign w:val="center"/>
          </w:tcPr>
          <w:p w14:paraId="06697DEB" w14:textId="254C3BC9" w:rsidR="001F351B" w:rsidRPr="004D189A" w:rsidRDefault="001F351B" w:rsidP="006128C6">
            <w:pPr>
              <w:spacing w:before="120" w:after="120"/>
              <w:rPr>
                <w:rFonts w:ascii="Gudea" w:hAnsi="Gudea"/>
                <w:sz w:val="20"/>
              </w:rPr>
            </w:pPr>
          </w:p>
        </w:tc>
        <w:tc>
          <w:tcPr>
            <w:tcW w:w="2835" w:type="dxa"/>
            <w:tcBorders>
              <w:bottom w:val="single" w:sz="4" w:space="0" w:color="auto"/>
              <w:right w:val="single" w:sz="4" w:space="0" w:color="auto"/>
            </w:tcBorders>
            <w:vAlign w:val="center"/>
          </w:tcPr>
          <w:p w14:paraId="18104FCE" w14:textId="77777777" w:rsidR="001F351B" w:rsidRPr="004D189A" w:rsidRDefault="001F351B" w:rsidP="006128C6">
            <w:pPr>
              <w:spacing w:before="120" w:after="120"/>
              <w:rPr>
                <w:rFonts w:ascii="Gudea" w:hAnsi="Gudea"/>
                <w:sz w:val="20"/>
              </w:rPr>
            </w:pPr>
          </w:p>
        </w:tc>
        <w:tc>
          <w:tcPr>
            <w:tcW w:w="2835" w:type="dxa"/>
            <w:tcBorders>
              <w:left w:val="single" w:sz="4" w:space="0" w:color="auto"/>
              <w:bottom w:val="single" w:sz="4" w:space="0" w:color="auto"/>
            </w:tcBorders>
            <w:vAlign w:val="center"/>
          </w:tcPr>
          <w:p w14:paraId="44D2447D" w14:textId="77777777" w:rsidR="001F351B" w:rsidRPr="004D189A" w:rsidRDefault="001F351B" w:rsidP="006128C6">
            <w:pPr>
              <w:spacing w:before="120" w:after="120"/>
              <w:rPr>
                <w:rFonts w:ascii="Gudea" w:hAnsi="Gudea"/>
                <w:sz w:val="20"/>
              </w:rPr>
            </w:pPr>
          </w:p>
        </w:tc>
      </w:tr>
      <w:tr w:rsidR="00A235A9" w:rsidRPr="004D189A" w14:paraId="7E1037E2" w14:textId="77777777" w:rsidTr="006128C6">
        <w:trPr>
          <w:trHeight w:val="20"/>
        </w:trPr>
        <w:tc>
          <w:tcPr>
            <w:tcW w:w="6091" w:type="dxa"/>
            <w:tcBorders>
              <w:bottom w:val="single" w:sz="4" w:space="0" w:color="auto"/>
            </w:tcBorders>
            <w:shd w:val="clear" w:color="auto" w:fill="auto"/>
            <w:vAlign w:val="center"/>
          </w:tcPr>
          <w:p w14:paraId="36BE3BC2" w14:textId="1F09610F" w:rsidR="00A235A9" w:rsidRPr="004D189A" w:rsidRDefault="00CF4B05" w:rsidP="007421E6">
            <w:pPr>
              <w:spacing w:before="120" w:after="120"/>
              <w:jc w:val="both"/>
              <w:rPr>
                <w:rFonts w:ascii="Gudea" w:hAnsi="Gudea"/>
                <w:b/>
                <w:bCs/>
                <w:color w:val="162D4C"/>
                <w:sz w:val="20"/>
              </w:rPr>
            </w:pPr>
            <w:r w:rsidRPr="00CF4B05">
              <w:rPr>
                <w:rFonts w:ascii="Gudea" w:hAnsi="Gudea"/>
                <w:b/>
                <w:bCs/>
                <w:color w:val="162D4C"/>
                <w:sz w:val="20"/>
              </w:rPr>
              <w:t>1.1.2. Komitéen anbefaler</w:t>
            </w:r>
            <w:r w:rsidRPr="00CF4B05">
              <w:rPr>
                <w:rFonts w:ascii="Gudea" w:hAnsi="Gudea"/>
                <w:color w:val="162D4C"/>
                <w:sz w:val="20"/>
              </w:rPr>
              <w:t>, at selskabet udarbejder politikker for forholdet til aktionærer, investorer og evt. også øvrige interessenter for at sikre, at de forskellige interesser indgår i selskabets overvejelser, og at sådanne politikker gøres tilgængelig på selskabets hjemmeside.</w:t>
            </w:r>
          </w:p>
        </w:tc>
        <w:tc>
          <w:tcPr>
            <w:tcW w:w="2835" w:type="dxa"/>
            <w:tcBorders>
              <w:bottom w:val="single" w:sz="4" w:space="0" w:color="auto"/>
            </w:tcBorders>
            <w:vAlign w:val="center"/>
          </w:tcPr>
          <w:p w14:paraId="3B074DE7" w14:textId="77777777" w:rsidR="00A235A9" w:rsidRPr="004D189A" w:rsidRDefault="00A235A9" w:rsidP="006128C6">
            <w:pPr>
              <w:spacing w:before="120" w:after="120"/>
              <w:rPr>
                <w:rFonts w:ascii="Gudea" w:hAnsi="Gudea"/>
                <w:sz w:val="20"/>
              </w:rPr>
            </w:pPr>
          </w:p>
        </w:tc>
        <w:tc>
          <w:tcPr>
            <w:tcW w:w="2835" w:type="dxa"/>
            <w:tcBorders>
              <w:bottom w:val="single" w:sz="4" w:space="0" w:color="auto"/>
              <w:right w:val="single" w:sz="4" w:space="0" w:color="auto"/>
            </w:tcBorders>
            <w:vAlign w:val="center"/>
          </w:tcPr>
          <w:p w14:paraId="22447B40" w14:textId="77777777" w:rsidR="00A235A9" w:rsidRPr="004D189A" w:rsidRDefault="00A235A9" w:rsidP="006128C6">
            <w:pPr>
              <w:spacing w:before="120" w:after="120"/>
              <w:rPr>
                <w:rFonts w:ascii="Gudea" w:hAnsi="Gudea"/>
                <w:sz w:val="20"/>
              </w:rPr>
            </w:pPr>
          </w:p>
        </w:tc>
        <w:tc>
          <w:tcPr>
            <w:tcW w:w="2835" w:type="dxa"/>
            <w:tcBorders>
              <w:left w:val="single" w:sz="4" w:space="0" w:color="auto"/>
              <w:bottom w:val="single" w:sz="4" w:space="0" w:color="auto"/>
            </w:tcBorders>
            <w:vAlign w:val="center"/>
          </w:tcPr>
          <w:p w14:paraId="3839020B" w14:textId="77777777" w:rsidR="00A235A9" w:rsidRPr="004D189A" w:rsidRDefault="00A235A9" w:rsidP="006128C6">
            <w:pPr>
              <w:spacing w:before="120" w:after="120"/>
              <w:rPr>
                <w:rFonts w:ascii="Gudea" w:hAnsi="Gudea"/>
                <w:sz w:val="20"/>
              </w:rPr>
            </w:pPr>
          </w:p>
        </w:tc>
      </w:tr>
      <w:tr w:rsidR="00A235A9" w:rsidRPr="004D189A" w14:paraId="3B97D2CE" w14:textId="77777777" w:rsidTr="006128C6">
        <w:trPr>
          <w:trHeight w:val="20"/>
        </w:trPr>
        <w:tc>
          <w:tcPr>
            <w:tcW w:w="6091" w:type="dxa"/>
            <w:tcBorders>
              <w:bottom w:val="single" w:sz="4" w:space="0" w:color="auto"/>
            </w:tcBorders>
            <w:shd w:val="clear" w:color="auto" w:fill="auto"/>
            <w:vAlign w:val="center"/>
          </w:tcPr>
          <w:p w14:paraId="2E8034A8" w14:textId="16A06D79" w:rsidR="00A235A9" w:rsidRPr="004D189A" w:rsidRDefault="00CF4B05" w:rsidP="00A235A9">
            <w:pPr>
              <w:spacing w:before="120" w:after="120"/>
              <w:jc w:val="both"/>
              <w:rPr>
                <w:rFonts w:ascii="Gudea" w:hAnsi="Gudea"/>
                <w:b/>
                <w:bCs/>
                <w:color w:val="162D4C"/>
                <w:sz w:val="20"/>
              </w:rPr>
            </w:pPr>
            <w:r w:rsidRPr="00CF4B05">
              <w:rPr>
                <w:rFonts w:ascii="Gudea" w:hAnsi="Gudea"/>
                <w:b/>
                <w:bCs/>
                <w:color w:val="162D4C"/>
                <w:sz w:val="20"/>
              </w:rPr>
              <w:t>1.1.3. Komitéen anbefaler</w:t>
            </w:r>
            <w:r w:rsidRPr="00CF4B05">
              <w:rPr>
                <w:rFonts w:ascii="Gudea" w:hAnsi="Gudea"/>
                <w:color w:val="162D4C"/>
                <w:sz w:val="20"/>
              </w:rPr>
              <w:t>, at selskabet offentliggør kvartalsrapporter.</w:t>
            </w:r>
          </w:p>
        </w:tc>
        <w:tc>
          <w:tcPr>
            <w:tcW w:w="2835" w:type="dxa"/>
            <w:tcBorders>
              <w:bottom w:val="single" w:sz="4" w:space="0" w:color="auto"/>
            </w:tcBorders>
            <w:vAlign w:val="center"/>
          </w:tcPr>
          <w:p w14:paraId="0770D67E" w14:textId="77777777" w:rsidR="00A235A9" w:rsidRPr="004D189A" w:rsidRDefault="00A235A9" w:rsidP="00A235A9">
            <w:pPr>
              <w:spacing w:before="120" w:after="120"/>
              <w:rPr>
                <w:rFonts w:ascii="Gudea" w:hAnsi="Gudea"/>
                <w:sz w:val="20"/>
              </w:rPr>
            </w:pPr>
          </w:p>
        </w:tc>
        <w:tc>
          <w:tcPr>
            <w:tcW w:w="2835" w:type="dxa"/>
            <w:tcBorders>
              <w:bottom w:val="single" w:sz="4" w:space="0" w:color="auto"/>
              <w:right w:val="single" w:sz="4" w:space="0" w:color="auto"/>
            </w:tcBorders>
            <w:vAlign w:val="center"/>
          </w:tcPr>
          <w:p w14:paraId="0EE161DD" w14:textId="77777777" w:rsidR="00A235A9" w:rsidRPr="004D189A" w:rsidRDefault="00A235A9" w:rsidP="00A235A9">
            <w:pPr>
              <w:spacing w:before="120" w:after="120"/>
              <w:rPr>
                <w:rFonts w:ascii="Gudea" w:hAnsi="Gudea"/>
                <w:sz w:val="20"/>
              </w:rPr>
            </w:pPr>
          </w:p>
        </w:tc>
        <w:tc>
          <w:tcPr>
            <w:tcW w:w="2835" w:type="dxa"/>
            <w:tcBorders>
              <w:left w:val="single" w:sz="4" w:space="0" w:color="auto"/>
              <w:bottom w:val="single" w:sz="4" w:space="0" w:color="auto"/>
            </w:tcBorders>
            <w:vAlign w:val="center"/>
          </w:tcPr>
          <w:p w14:paraId="777416B3" w14:textId="77777777" w:rsidR="00A235A9" w:rsidRPr="004D189A" w:rsidRDefault="00A235A9" w:rsidP="00A235A9">
            <w:pPr>
              <w:spacing w:before="120" w:after="120"/>
              <w:rPr>
                <w:rFonts w:ascii="Gudea" w:hAnsi="Gudea"/>
                <w:sz w:val="20"/>
              </w:rPr>
            </w:pPr>
          </w:p>
        </w:tc>
      </w:tr>
      <w:tr w:rsidR="00A235A9" w:rsidRPr="004D189A" w14:paraId="4EE80019" w14:textId="77777777" w:rsidTr="00DE6017">
        <w:trPr>
          <w:trHeight w:val="379"/>
        </w:trPr>
        <w:tc>
          <w:tcPr>
            <w:tcW w:w="14596" w:type="dxa"/>
            <w:gridSpan w:val="4"/>
            <w:tcBorders>
              <w:right w:val="nil"/>
            </w:tcBorders>
            <w:shd w:val="clear" w:color="auto" w:fill="162D4C"/>
            <w:vAlign w:val="center"/>
          </w:tcPr>
          <w:p w14:paraId="3117A3EF" w14:textId="331775C6" w:rsidR="00A235A9" w:rsidRPr="004D189A" w:rsidRDefault="00A235A9" w:rsidP="00A235A9">
            <w:pPr>
              <w:spacing w:before="120" w:after="120"/>
              <w:jc w:val="both"/>
              <w:rPr>
                <w:rFonts w:ascii="Gudea" w:hAnsi="Gudea"/>
                <w:color w:val="FFFFFF" w:themeColor="background1"/>
                <w:sz w:val="22"/>
                <w:szCs w:val="22"/>
              </w:rPr>
            </w:pPr>
            <w:r w:rsidRPr="004D189A">
              <w:rPr>
                <w:rFonts w:ascii="Gudea" w:hAnsi="Gudea"/>
                <w:b/>
                <w:color w:val="FFFFFF" w:themeColor="background1"/>
                <w:sz w:val="22"/>
                <w:szCs w:val="22"/>
              </w:rPr>
              <w:t>1.2. Generalforsamling</w:t>
            </w:r>
          </w:p>
        </w:tc>
      </w:tr>
      <w:tr w:rsidR="00A235A9" w:rsidRPr="004D189A" w14:paraId="452FCC54" w14:textId="77777777" w:rsidTr="006128C6">
        <w:trPr>
          <w:trHeight w:val="20"/>
        </w:trPr>
        <w:tc>
          <w:tcPr>
            <w:tcW w:w="6091" w:type="dxa"/>
            <w:shd w:val="clear" w:color="auto" w:fill="auto"/>
            <w:vAlign w:val="center"/>
          </w:tcPr>
          <w:p w14:paraId="35588B6F" w14:textId="76151503" w:rsidR="00A235A9" w:rsidRPr="004D189A" w:rsidRDefault="00CF4B05" w:rsidP="00A235A9">
            <w:pPr>
              <w:spacing w:before="120" w:after="120"/>
              <w:jc w:val="both"/>
              <w:rPr>
                <w:rFonts w:ascii="Gudea" w:hAnsi="Gudea"/>
                <w:b/>
                <w:bCs/>
                <w:color w:val="162D4C"/>
                <w:sz w:val="20"/>
              </w:rPr>
            </w:pPr>
            <w:r w:rsidRPr="00CF4B05">
              <w:rPr>
                <w:rFonts w:ascii="Gudea" w:hAnsi="Gudea"/>
                <w:b/>
                <w:bCs/>
                <w:color w:val="162D4C"/>
                <w:sz w:val="20"/>
              </w:rPr>
              <w:t>1.2.1. Komitéen anbefaler</w:t>
            </w:r>
            <w:r w:rsidRPr="00CF4B05">
              <w:rPr>
                <w:rFonts w:ascii="Gudea" w:hAnsi="Gudea"/>
                <w:color w:val="162D4C"/>
                <w:sz w:val="20"/>
              </w:rPr>
              <w:t>, at bestyrelsen tilrettelægger selskabets generalforsamling, så aktionærer, der ikke kan være fysisk til stede eller er repræsenteret på generalforsamlingen, kan stemme og stille spørgsmål til ledelsen forud for eller på generalforsamlingen. Komitéen anbefaler, at bestyrelsen sikrer aktionærerne mulighed for at overvære generalforsamlingen via webcast eller anden digital transmittering.</w:t>
            </w:r>
          </w:p>
        </w:tc>
        <w:tc>
          <w:tcPr>
            <w:tcW w:w="2835" w:type="dxa"/>
            <w:vAlign w:val="center"/>
          </w:tcPr>
          <w:p w14:paraId="20E9FEB0" w14:textId="5157A604" w:rsidR="00A235A9" w:rsidRPr="004D189A" w:rsidRDefault="00A235A9" w:rsidP="00A235A9">
            <w:pPr>
              <w:spacing w:before="120" w:after="120"/>
              <w:rPr>
                <w:rFonts w:ascii="Gudea" w:hAnsi="Gudea"/>
                <w:sz w:val="20"/>
              </w:rPr>
            </w:pPr>
          </w:p>
        </w:tc>
        <w:tc>
          <w:tcPr>
            <w:tcW w:w="2835" w:type="dxa"/>
            <w:tcBorders>
              <w:bottom w:val="single" w:sz="4" w:space="0" w:color="auto"/>
              <w:right w:val="single" w:sz="4" w:space="0" w:color="auto"/>
            </w:tcBorders>
            <w:vAlign w:val="center"/>
          </w:tcPr>
          <w:p w14:paraId="4BDC65DA" w14:textId="77777777" w:rsidR="00A235A9" w:rsidRPr="004D189A" w:rsidRDefault="00A235A9" w:rsidP="00A235A9">
            <w:pPr>
              <w:spacing w:before="120" w:after="120"/>
              <w:rPr>
                <w:rFonts w:ascii="Gudea" w:hAnsi="Gudea"/>
                <w:sz w:val="20"/>
              </w:rPr>
            </w:pPr>
          </w:p>
        </w:tc>
        <w:tc>
          <w:tcPr>
            <w:tcW w:w="2835" w:type="dxa"/>
            <w:tcBorders>
              <w:left w:val="single" w:sz="4" w:space="0" w:color="auto"/>
            </w:tcBorders>
            <w:vAlign w:val="center"/>
          </w:tcPr>
          <w:p w14:paraId="613C33B6" w14:textId="113ADA78" w:rsidR="00A235A9" w:rsidRPr="004D189A" w:rsidRDefault="00A235A9" w:rsidP="00A235A9">
            <w:pPr>
              <w:spacing w:before="120" w:after="120"/>
              <w:rPr>
                <w:rFonts w:ascii="Gudea" w:hAnsi="Gudea"/>
                <w:sz w:val="20"/>
              </w:rPr>
            </w:pPr>
          </w:p>
        </w:tc>
      </w:tr>
      <w:tr w:rsidR="00A235A9" w:rsidRPr="004D189A" w14:paraId="19AA2C75" w14:textId="77777777" w:rsidTr="006128C6">
        <w:trPr>
          <w:trHeight w:val="20"/>
        </w:trPr>
        <w:tc>
          <w:tcPr>
            <w:tcW w:w="6091" w:type="dxa"/>
            <w:shd w:val="clear" w:color="auto" w:fill="auto"/>
            <w:vAlign w:val="center"/>
          </w:tcPr>
          <w:p w14:paraId="5BDBC6DD" w14:textId="0B430A9E" w:rsidR="00A235A9" w:rsidRPr="004D189A" w:rsidRDefault="00CF4B05" w:rsidP="00A235A9">
            <w:pPr>
              <w:spacing w:before="120" w:after="120"/>
              <w:jc w:val="both"/>
              <w:rPr>
                <w:rFonts w:ascii="Gudea" w:hAnsi="Gudea"/>
                <w:color w:val="162D4C"/>
                <w:sz w:val="20"/>
              </w:rPr>
            </w:pPr>
            <w:r w:rsidRPr="00CF4B05">
              <w:rPr>
                <w:rFonts w:ascii="Gudea" w:hAnsi="Gudea"/>
                <w:b/>
                <w:bCs/>
                <w:color w:val="162D4C"/>
                <w:sz w:val="20"/>
              </w:rPr>
              <w:lastRenderedPageBreak/>
              <w:t>1.2.2. Komitéen anbefaler</w:t>
            </w:r>
            <w:r w:rsidRPr="00CF4B05">
              <w:rPr>
                <w:rFonts w:ascii="Gudea" w:hAnsi="Gudea"/>
                <w:color w:val="162D4C"/>
                <w:sz w:val="20"/>
              </w:rPr>
              <w:t>, at aktionærerne i fuldmagter eller brevstemmer til brug for generalforsamlingen kan tage stilling til hvert enkelt punkt på dagsordenen.</w:t>
            </w:r>
          </w:p>
        </w:tc>
        <w:tc>
          <w:tcPr>
            <w:tcW w:w="2835" w:type="dxa"/>
            <w:vAlign w:val="center"/>
          </w:tcPr>
          <w:p w14:paraId="1968E6F3" w14:textId="77777777" w:rsidR="00A235A9" w:rsidRPr="004D189A" w:rsidRDefault="00A235A9" w:rsidP="00A235A9">
            <w:pPr>
              <w:spacing w:before="120" w:after="120"/>
              <w:rPr>
                <w:rFonts w:ascii="Gudea" w:hAnsi="Gudea"/>
                <w:sz w:val="20"/>
              </w:rPr>
            </w:pPr>
          </w:p>
        </w:tc>
        <w:tc>
          <w:tcPr>
            <w:tcW w:w="2835" w:type="dxa"/>
            <w:tcBorders>
              <w:bottom w:val="single" w:sz="4" w:space="0" w:color="auto"/>
              <w:right w:val="single" w:sz="4" w:space="0" w:color="auto"/>
            </w:tcBorders>
          </w:tcPr>
          <w:p w14:paraId="6870C9DF" w14:textId="77777777" w:rsidR="00A235A9" w:rsidRPr="004D189A" w:rsidRDefault="00A235A9" w:rsidP="00A235A9">
            <w:pPr>
              <w:spacing w:before="120" w:after="120"/>
              <w:rPr>
                <w:rFonts w:ascii="Gudea" w:hAnsi="Gudea"/>
                <w:sz w:val="20"/>
              </w:rPr>
            </w:pPr>
          </w:p>
        </w:tc>
        <w:tc>
          <w:tcPr>
            <w:tcW w:w="2835" w:type="dxa"/>
            <w:tcBorders>
              <w:left w:val="single" w:sz="4" w:space="0" w:color="auto"/>
            </w:tcBorders>
          </w:tcPr>
          <w:p w14:paraId="49FD68CC" w14:textId="77777777" w:rsidR="00A235A9" w:rsidRPr="004D189A" w:rsidRDefault="00A235A9" w:rsidP="00A235A9">
            <w:pPr>
              <w:spacing w:before="120" w:after="120"/>
              <w:rPr>
                <w:rFonts w:ascii="Gudea" w:hAnsi="Gudea"/>
                <w:sz w:val="20"/>
              </w:rPr>
            </w:pPr>
          </w:p>
        </w:tc>
      </w:tr>
      <w:tr w:rsidR="00A235A9" w:rsidRPr="004D189A" w14:paraId="2E8A7518" w14:textId="77777777" w:rsidTr="00DE6017">
        <w:trPr>
          <w:trHeight w:val="420"/>
        </w:trPr>
        <w:tc>
          <w:tcPr>
            <w:tcW w:w="14596" w:type="dxa"/>
            <w:gridSpan w:val="4"/>
            <w:tcBorders>
              <w:right w:val="nil"/>
            </w:tcBorders>
            <w:shd w:val="clear" w:color="auto" w:fill="162D4C"/>
            <w:vAlign w:val="center"/>
          </w:tcPr>
          <w:p w14:paraId="6B222C33" w14:textId="5A7B2260" w:rsidR="00A235A9" w:rsidRPr="004D189A" w:rsidRDefault="00A235A9" w:rsidP="00A235A9">
            <w:pPr>
              <w:spacing w:before="120" w:after="120"/>
              <w:jc w:val="both"/>
              <w:rPr>
                <w:rFonts w:ascii="Gudea" w:hAnsi="Gudea"/>
                <w:color w:val="FFFFFF" w:themeColor="background1"/>
                <w:sz w:val="22"/>
                <w:szCs w:val="22"/>
              </w:rPr>
            </w:pPr>
            <w:bookmarkStart w:id="0" w:name="_Hlk35516535"/>
            <w:r w:rsidRPr="004D189A">
              <w:rPr>
                <w:rFonts w:ascii="Gudea" w:hAnsi="Gudea"/>
                <w:b/>
                <w:color w:val="FFFFFF" w:themeColor="background1"/>
                <w:sz w:val="22"/>
                <w:szCs w:val="22"/>
              </w:rPr>
              <w:t>1.3. Overtagelsesforsøg</w:t>
            </w:r>
          </w:p>
        </w:tc>
      </w:tr>
      <w:tr w:rsidR="00A235A9" w:rsidRPr="004D189A" w14:paraId="1BE3545D" w14:textId="77777777" w:rsidTr="007421E6">
        <w:trPr>
          <w:trHeight w:val="20"/>
        </w:trPr>
        <w:tc>
          <w:tcPr>
            <w:tcW w:w="6091" w:type="dxa"/>
            <w:vAlign w:val="center"/>
          </w:tcPr>
          <w:p w14:paraId="10BAF463" w14:textId="7B2106D8" w:rsidR="00A235A9" w:rsidRPr="004D189A" w:rsidRDefault="00E81BE4" w:rsidP="00A235A9">
            <w:pPr>
              <w:spacing w:before="120" w:after="120"/>
              <w:jc w:val="both"/>
              <w:rPr>
                <w:rFonts w:ascii="Gudea" w:hAnsi="Gudea"/>
                <w:color w:val="162D4C"/>
                <w:sz w:val="20"/>
              </w:rPr>
            </w:pPr>
            <w:r w:rsidRPr="00E81BE4">
              <w:rPr>
                <w:rFonts w:ascii="Gudea" w:hAnsi="Gudea"/>
                <w:b/>
                <w:bCs/>
                <w:color w:val="162D4C"/>
                <w:sz w:val="20"/>
              </w:rPr>
              <w:t>1.3.1. Komitéen anbefaler</w:t>
            </w:r>
            <w:r w:rsidRPr="00E81BE4">
              <w:rPr>
                <w:rFonts w:ascii="Gudea" w:hAnsi="Gudea"/>
                <w:color w:val="162D4C"/>
                <w:sz w:val="20"/>
              </w:rPr>
              <w:t>, at selskabet har en beredskabsprocedure for overtagelsesforsøg, der indeholder en ”køreplan” for de forhold, som bestyrelsen bør overveje og tage stilling til, hvis et overtagelsestilbud er fremsat, eller bestyrelsen får en begrundet formodning om, at et overtagelsestilbud kan blive fremsat. Derudover anbefales, at det fremgår af proceduren, at bestyrelsen afholder sig fra, uden generalforsamlingens godkendelse, at imødegå et overtagelsesforsøg ved at træffe dispositioner, som søger at afskære aktionærerne fra at tage stilling til overtagelsestilbuddet.</w:t>
            </w:r>
          </w:p>
        </w:tc>
        <w:tc>
          <w:tcPr>
            <w:tcW w:w="2835" w:type="dxa"/>
            <w:vAlign w:val="center"/>
          </w:tcPr>
          <w:p w14:paraId="6F3E2532" w14:textId="77777777" w:rsidR="00A235A9" w:rsidRPr="004D189A" w:rsidRDefault="00A235A9" w:rsidP="00A235A9">
            <w:pPr>
              <w:jc w:val="both"/>
              <w:rPr>
                <w:rFonts w:ascii="Gudea" w:hAnsi="Gudea"/>
                <w:sz w:val="20"/>
              </w:rPr>
            </w:pPr>
          </w:p>
        </w:tc>
        <w:tc>
          <w:tcPr>
            <w:tcW w:w="2835" w:type="dxa"/>
            <w:tcBorders>
              <w:bottom w:val="single" w:sz="4" w:space="0" w:color="auto"/>
              <w:right w:val="single" w:sz="4" w:space="0" w:color="auto"/>
            </w:tcBorders>
            <w:vAlign w:val="center"/>
          </w:tcPr>
          <w:p w14:paraId="3E25E7F3" w14:textId="77777777" w:rsidR="00A235A9" w:rsidRPr="004D189A" w:rsidRDefault="00A235A9" w:rsidP="00A235A9">
            <w:pPr>
              <w:jc w:val="both"/>
              <w:rPr>
                <w:rFonts w:ascii="Gudea" w:hAnsi="Gudea"/>
                <w:sz w:val="20"/>
              </w:rPr>
            </w:pPr>
          </w:p>
        </w:tc>
        <w:tc>
          <w:tcPr>
            <w:tcW w:w="2835" w:type="dxa"/>
            <w:tcBorders>
              <w:left w:val="single" w:sz="4" w:space="0" w:color="auto"/>
            </w:tcBorders>
            <w:vAlign w:val="center"/>
          </w:tcPr>
          <w:p w14:paraId="4F40279F" w14:textId="77777777" w:rsidR="00A235A9" w:rsidRPr="004D189A" w:rsidRDefault="00A235A9" w:rsidP="00A235A9">
            <w:pPr>
              <w:jc w:val="both"/>
              <w:rPr>
                <w:rFonts w:ascii="Gudea" w:hAnsi="Gudea"/>
                <w:sz w:val="20"/>
              </w:rPr>
            </w:pPr>
          </w:p>
        </w:tc>
      </w:tr>
      <w:bookmarkEnd w:id="0"/>
      <w:tr w:rsidR="00A235A9" w:rsidRPr="004D189A" w14:paraId="4D5D8151" w14:textId="77777777" w:rsidTr="003C7816">
        <w:trPr>
          <w:trHeight w:val="420"/>
        </w:trPr>
        <w:tc>
          <w:tcPr>
            <w:tcW w:w="14596" w:type="dxa"/>
            <w:gridSpan w:val="4"/>
            <w:tcBorders>
              <w:right w:val="nil"/>
            </w:tcBorders>
            <w:shd w:val="clear" w:color="auto" w:fill="162D4C"/>
            <w:vAlign w:val="center"/>
          </w:tcPr>
          <w:p w14:paraId="68B6F18C" w14:textId="12429210" w:rsidR="00A235A9" w:rsidRPr="004D189A" w:rsidRDefault="00A235A9" w:rsidP="00A235A9">
            <w:pPr>
              <w:spacing w:before="120" w:after="120"/>
              <w:jc w:val="both"/>
              <w:rPr>
                <w:rFonts w:ascii="Gudea" w:hAnsi="Gudea"/>
                <w:color w:val="FFFFFF" w:themeColor="background1"/>
                <w:sz w:val="22"/>
                <w:szCs w:val="22"/>
              </w:rPr>
            </w:pPr>
            <w:r w:rsidRPr="004D189A">
              <w:rPr>
                <w:rFonts w:ascii="Gudea" w:hAnsi="Gudea"/>
                <w:b/>
                <w:color w:val="FFFFFF" w:themeColor="background1"/>
                <w:sz w:val="22"/>
                <w:szCs w:val="22"/>
              </w:rPr>
              <w:t>1.4. Relation til det omkringliggende samfund</w:t>
            </w:r>
          </w:p>
        </w:tc>
      </w:tr>
      <w:tr w:rsidR="00A235A9" w:rsidRPr="004D189A" w14:paraId="43CB263D" w14:textId="77777777" w:rsidTr="003C7816">
        <w:trPr>
          <w:trHeight w:val="20"/>
        </w:trPr>
        <w:tc>
          <w:tcPr>
            <w:tcW w:w="6091" w:type="dxa"/>
            <w:vAlign w:val="center"/>
          </w:tcPr>
          <w:p w14:paraId="1736EB20" w14:textId="51E30FB2" w:rsidR="00A235A9" w:rsidRPr="004D189A" w:rsidRDefault="00E81BE4" w:rsidP="00A235A9">
            <w:pPr>
              <w:spacing w:before="120" w:after="120"/>
              <w:jc w:val="both"/>
              <w:rPr>
                <w:rFonts w:ascii="Gudea" w:hAnsi="Gudea"/>
                <w:color w:val="162D4C"/>
                <w:sz w:val="20"/>
              </w:rPr>
            </w:pPr>
            <w:r w:rsidRPr="00E81BE4">
              <w:rPr>
                <w:rFonts w:ascii="Gudea" w:hAnsi="Gudea"/>
                <w:b/>
                <w:bCs/>
                <w:color w:val="162D4C"/>
                <w:sz w:val="20"/>
              </w:rPr>
              <w:t>1.4.1. Komitéen anbefaler</w:t>
            </w:r>
            <w:r w:rsidRPr="00E81BE4">
              <w:rPr>
                <w:rFonts w:ascii="Gudea" w:hAnsi="Gudea"/>
                <w:color w:val="162D4C"/>
                <w:sz w:val="20"/>
              </w:rPr>
              <w:t>, at bestyrelsen godkender en politik for selskabets samfundsansvar, herunder for socialt ansvar og bæredygtighed, og at politikken er tilgængelig i ledelsesberetningen og/eller på selskabets hjemmeside. Komitéen anbefaler, at bestyrelsen påser, at politikken efterleves.</w:t>
            </w:r>
          </w:p>
        </w:tc>
        <w:tc>
          <w:tcPr>
            <w:tcW w:w="2835" w:type="dxa"/>
            <w:vAlign w:val="center"/>
          </w:tcPr>
          <w:p w14:paraId="30E6F747" w14:textId="77777777" w:rsidR="00A235A9" w:rsidRPr="004D189A" w:rsidRDefault="00A235A9" w:rsidP="00A235A9">
            <w:pPr>
              <w:jc w:val="both"/>
              <w:rPr>
                <w:rFonts w:ascii="Gudea" w:hAnsi="Gudea"/>
                <w:sz w:val="20"/>
              </w:rPr>
            </w:pPr>
          </w:p>
        </w:tc>
        <w:tc>
          <w:tcPr>
            <w:tcW w:w="2835" w:type="dxa"/>
            <w:tcBorders>
              <w:bottom w:val="single" w:sz="4" w:space="0" w:color="auto"/>
              <w:right w:val="single" w:sz="4" w:space="0" w:color="auto"/>
            </w:tcBorders>
            <w:vAlign w:val="center"/>
          </w:tcPr>
          <w:p w14:paraId="27A931AA" w14:textId="77777777" w:rsidR="00A235A9" w:rsidRPr="004D189A" w:rsidRDefault="00A235A9" w:rsidP="00A235A9">
            <w:pPr>
              <w:jc w:val="both"/>
              <w:rPr>
                <w:rFonts w:ascii="Gudea" w:hAnsi="Gudea"/>
                <w:sz w:val="20"/>
              </w:rPr>
            </w:pPr>
          </w:p>
        </w:tc>
        <w:tc>
          <w:tcPr>
            <w:tcW w:w="2835" w:type="dxa"/>
            <w:tcBorders>
              <w:left w:val="single" w:sz="4" w:space="0" w:color="auto"/>
            </w:tcBorders>
            <w:vAlign w:val="center"/>
          </w:tcPr>
          <w:p w14:paraId="20E31C8E" w14:textId="77777777" w:rsidR="00A235A9" w:rsidRPr="004D189A" w:rsidRDefault="00A235A9" w:rsidP="00A235A9">
            <w:pPr>
              <w:jc w:val="both"/>
              <w:rPr>
                <w:rFonts w:ascii="Gudea" w:hAnsi="Gudea"/>
                <w:sz w:val="20"/>
              </w:rPr>
            </w:pPr>
          </w:p>
        </w:tc>
      </w:tr>
      <w:tr w:rsidR="00A235A9" w:rsidRPr="004D189A" w14:paraId="204296FB" w14:textId="77777777" w:rsidTr="007421E6">
        <w:trPr>
          <w:trHeight w:val="20"/>
        </w:trPr>
        <w:tc>
          <w:tcPr>
            <w:tcW w:w="6091" w:type="dxa"/>
            <w:vAlign w:val="center"/>
          </w:tcPr>
          <w:p w14:paraId="29519A77" w14:textId="7FBC0DEA" w:rsidR="00A235A9" w:rsidRPr="004D189A" w:rsidRDefault="00E81BE4" w:rsidP="00A235A9">
            <w:pPr>
              <w:spacing w:before="120" w:after="120"/>
              <w:jc w:val="both"/>
              <w:rPr>
                <w:rFonts w:ascii="Gudea" w:hAnsi="Gudea"/>
                <w:color w:val="162D4C"/>
                <w:sz w:val="20"/>
              </w:rPr>
            </w:pPr>
            <w:r w:rsidRPr="00E81BE4">
              <w:rPr>
                <w:rFonts w:ascii="Gudea" w:hAnsi="Gudea"/>
                <w:b/>
                <w:bCs/>
                <w:color w:val="162D4C"/>
                <w:sz w:val="20"/>
              </w:rPr>
              <w:t>1.4.2. Komitéen anbefaler</w:t>
            </w:r>
            <w:r w:rsidRPr="00E81BE4">
              <w:rPr>
                <w:rFonts w:ascii="Gudea" w:hAnsi="Gudea"/>
                <w:color w:val="162D4C"/>
                <w:sz w:val="20"/>
              </w:rPr>
              <w:t>, at bestyrelsen godkender en skattepolitik, der gøres tilgængelig på selskabets hjemmeside.</w:t>
            </w:r>
          </w:p>
        </w:tc>
        <w:tc>
          <w:tcPr>
            <w:tcW w:w="2835" w:type="dxa"/>
            <w:vAlign w:val="center"/>
          </w:tcPr>
          <w:p w14:paraId="3A9F918F" w14:textId="77777777" w:rsidR="00A235A9" w:rsidRPr="004D189A" w:rsidRDefault="00A235A9" w:rsidP="00A235A9">
            <w:pPr>
              <w:jc w:val="both"/>
              <w:rPr>
                <w:rFonts w:ascii="Gudea" w:hAnsi="Gudea"/>
                <w:sz w:val="20"/>
              </w:rPr>
            </w:pPr>
          </w:p>
        </w:tc>
        <w:tc>
          <w:tcPr>
            <w:tcW w:w="2835" w:type="dxa"/>
            <w:tcBorders>
              <w:bottom w:val="single" w:sz="4" w:space="0" w:color="auto"/>
              <w:right w:val="single" w:sz="4" w:space="0" w:color="auto"/>
            </w:tcBorders>
            <w:vAlign w:val="center"/>
          </w:tcPr>
          <w:p w14:paraId="169FFBFC" w14:textId="77777777" w:rsidR="00A235A9" w:rsidRPr="004D189A" w:rsidRDefault="00A235A9" w:rsidP="00A235A9">
            <w:pPr>
              <w:jc w:val="both"/>
              <w:rPr>
                <w:rFonts w:ascii="Gudea" w:hAnsi="Gudea"/>
                <w:sz w:val="20"/>
              </w:rPr>
            </w:pPr>
          </w:p>
        </w:tc>
        <w:tc>
          <w:tcPr>
            <w:tcW w:w="2835" w:type="dxa"/>
            <w:tcBorders>
              <w:left w:val="single" w:sz="4" w:space="0" w:color="auto"/>
            </w:tcBorders>
            <w:vAlign w:val="center"/>
          </w:tcPr>
          <w:p w14:paraId="1292AEA4" w14:textId="77777777" w:rsidR="00A235A9" w:rsidRPr="004D189A" w:rsidRDefault="00A235A9" w:rsidP="00A235A9">
            <w:pPr>
              <w:jc w:val="both"/>
              <w:rPr>
                <w:rFonts w:ascii="Gudea" w:hAnsi="Gudea"/>
                <w:sz w:val="20"/>
              </w:rPr>
            </w:pPr>
          </w:p>
        </w:tc>
      </w:tr>
      <w:tr w:rsidR="00A235A9" w:rsidRPr="004D189A" w14:paraId="1E3B404E" w14:textId="77777777" w:rsidTr="00DE6017">
        <w:trPr>
          <w:trHeight w:val="420"/>
        </w:trPr>
        <w:tc>
          <w:tcPr>
            <w:tcW w:w="14596" w:type="dxa"/>
            <w:gridSpan w:val="4"/>
            <w:tcBorders>
              <w:bottom w:val="nil"/>
              <w:right w:val="nil"/>
            </w:tcBorders>
            <w:shd w:val="clear" w:color="auto" w:fill="162D4C"/>
            <w:vAlign w:val="center"/>
          </w:tcPr>
          <w:p w14:paraId="667E8182" w14:textId="75D518B5" w:rsidR="00A235A9" w:rsidRPr="004D189A" w:rsidRDefault="00A235A9" w:rsidP="00A235A9">
            <w:pPr>
              <w:spacing w:before="120" w:after="240"/>
              <w:jc w:val="both"/>
              <w:rPr>
                <w:rFonts w:ascii="Gudea" w:hAnsi="Gudea"/>
                <w:b/>
                <w:bCs/>
                <w:color w:val="FFFFFF" w:themeColor="background1"/>
                <w:sz w:val="20"/>
              </w:rPr>
            </w:pPr>
            <w:r w:rsidRPr="004D189A">
              <w:rPr>
                <w:rFonts w:ascii="Gudea" w:hAnsi="Gudea"/>
                <w:b/>
                <w:bCs/>
                <w:color w:val="CC9764"/>
              </w:rPr>
              <w:t>2. Bestyrelsens opgaver og ansvar</w:t>
            </w:r>
          </w:p>
        </w:tc>
      </w:tr>
      <w:tr w:rsidR="00A235A9" w:rsidRPr="004D189A" w14:paraId="6ED64A7A" w14:textId="77777777" w:rsidTr="00DE6017">
        <w:trPr>
          <w:trHeight w:val="420"/>
        </w:trPr>
        <w:tc>
          <w:tcPr>
            <w:tcW w:w="14596" w:type="dxa"/>
            <w:gridSpan w:val="4"/>
            <w:tcBorders>
              <w:top w:val="nil"/>
              <w:right w:val="nil"/>
            </w:tcBorders>
            <w:shd w:val="clear" w:color="auto" w:fill="162D4C"/>
            <w:vAlign w:val="center"/>
          </w:tcPr>
          <w:p w14:paraId="54843446" w14:textId="091BFEEF" w:rsidR="00A235A9" w:rsidRPr="004D189A" w:rsidRDefault="00A235A9" w:rsidP="00A235A9">
            <w:pPr>
              <w:spacing w:before="120" w:after="120"/>
              <w:jc w:val="both"/>
              <w:rPr>
                <w:rFonts w:ascii="Gudea" w:hAnsi="Gudea"/>
                <w:b/>
                <w:color w:val="FFFFFF" w:themeColor="background1"/>
                <w:sz w:val="22"/>
              </w:rPr>
            </w:pPr>
            <w:r w:rsidRPr="004D189A">
              <w:rPr>
                <w:rFonts w:ascii="Gudea" w:hAnsi="Gudea"/>
                <w:b/>
                <w:color w:val="FFFFFF" w:themeColor="background1"/>
                <w:sz w:val="22"/>
              </w:rPr>
              <w:t>2.1 Overordnede opgaver og ansvar</w:t>
            </w:r>
          </w:p>
        </w:tc>
      </w:tr>
      <w:tr w:rsidR="00A235A9" w:rsidRPr="004D189A" w14:paraId="34B4356B" w14:textId="77777777" w:rsidTr="007421E6">
        <w:trPr>
          <w:trHeight w:val="20"/>
        </w:trPr>
        <w:tc>
          <w:tcPr>
            <w:tcW w:w="6091" w:type="dxa"/>
            <w:vAlign w:val="center"/>
          </w:tcPr>
          <w:p w14:paraId="7B2842FB" w14:textId="0923D606" w:rsidR="00A235A9" w:rsidRPr="004D189A" w:rsidRDefault="00F61FD6" w:rsidP="00A235A9">
            <w:pPr>
              <w:spacing w:before="120" w:after="120"/>
              <w:jc w:val="both"/>
              <w:rPr>
                <w:rFonts w:ascii="Gudea" w:hAnsi="Gudea"/>
                <w:color w:val="162D4C"/>
                <w:sz w:val="20"/>
              </w:rPr>
            </w:pPr>
            <w:r w:rsidRPr="00F61FD6">
              <w:rPr>
                <w:rFonts w:ascii="Gudea" w:hAnsi="Gudea"/>
                <w:b/>
                <w:bCs/>
                <w:color w:val="162D4C"/>
                <w:sz w:val="20"/>
              </w:rPr>
              <w:lastRenderedPageBreak/>
              <w:t>2.1.1. Komitéen anbefaler</w:t>
            </w:r>
            <w:r w:rsidRPr="00F61FD6">
              <w:rPr>
                <w:rFonts w:ascii="Gudea" w:hAnsi="Gudea"/>
                <w:color w:val="162D4C"/>
                <w:sz w:val="20"/>
              </w:rPr>
              <w:t>, at bestyrelsen, som led i at understøtte selskabets vedtægtsmæssige formål og langsigtede værdiskabelse, forholder sig til selskabets purpose samt sikrer og fremmer en god kultur og gode værdier i selskabet. Selskabet bør forklare herom i ledelsesberetningen og/eller på selskabets hjemmeside.</w:t>
            </w:r>
          </w:p>
        </w:tc>
        <w:tc>
          <w:tcPr>
            <w:tcW w:w="2835" w:type="dxa"/>
            <w:vAlign w:val="center"/>
          </w:tcPr>
          <w:p w14:paraId="529E9729" w14:textId="77777777" w:rsidR="00A235A9" w:rsidRPr="004D189A" w:rsidRDefault="00A235A9" w:rsidP="00A235A9">
            <w:pPr>
              <w:spacing w:before="120" w:after="120"/>
              <w:jc w:val="both"/>
              <w:rPr>
                <w:rFonts w:ascii="Gudea" w:hAnsi="Gudea"/>
                <w:sz w:val="20"/>
              </w:rPr>
            </w:pPr>
          </w:p>
        </w:tc>
        <w:tc>
          <w:tcPr>
            <w:tcW w:w="2835" w:type="dxa"/>
            <w:tcBorders>
              <w:bottom w:val="single" w:sz="4" w:space="0" w:color="auto"/>
              <w:right w:val="single" w:sz="4" w:space="0" w:color="auto"/>
            </w:tcBorders>
            <w:vAlign w:val="center"/>
          </w:tcPr>
          <w:p w14:paraId="2919E307" w14:textId="77777777" w:rsidR="00A235A9" w:rsidRPr="004D189A" w:rsidRDefault="00A235A9" w:rsidP="00A235A9">
            <w:pPr>
              <w:spacing w:before="120" w:after="120"/>
              <w:jc w:val="both"/>
              <w:rPr>
                <w:rFonts w:ascii="Gudea" w:hAnsi="Gudea"/>
                <w:sz w:val="20"/>
              </w:rPr>
            </w:pPr>
          </w:p>
        </w:tc>
        <w:tc>
          <w:tcPr>
            <w:tcW w:w="2835" w:type="dxa"/>
            <w:tcBorders>
              <w:left w:val="single" w:sz="4" w:space="0" w:color="auto"/>
            </w:tcBorders>
            <w:vAlign w:val="center"/>
          </w:tcPr>
          <w:p w14:paraId="612742EE" w14:textId="77777777" w:rsidR="00A235A9" w:rsidRPr="004D189A" w:rsidRDefault="00A235A9" w:rsidP="00A235A9">
            <w:pPr>
              <w:spacing w:before="120" w:after="120"/>
              <w:jc w:val="both"/>
              <w:rPr>
                <w:rFonts w:ascii="Gudea" w:hAnsi="Gudea"/>
                <w:sz w:val="20"/>
              </w:rPr>
            </w:pPr>
          </w:p>
        </w:tc>
      </w:tr>
      <w:tr w:rsidR="00A235A9" w:rsidRPr="004D189A" w14:paraId="1AC75EB5" w14:textId="77777777" w:rsidTr="007421E6">
        <w:trPr>
          <w:trHeight w:val="20"/>
        </w:trPr>
        <w:tc>
          <w:tcPr>
            <w:tcW w:w="6091" w:type="dxa"/>
            <w:vAlign w:val="center"/>
          </w:tcPr>
          <w:p w14:paraId="007206F1" w14:textId="272CE617" w:rsidR="00A235A9" w:rsidRPr="004D189A" w:rsidRDefault="00B16E0E" w:rsidP="00A235A9">
            <w:pPr>
              <w:spacing w:before="120" w:after="120"/>
              <w:jc w:val="both"/>
              <w:rPr>
                <w:rFonts w:ascii="Gudea" w:hAnsi="Gudea"/>
                <w:color w:val="162D4C"/>
                <w:sz w:val="20"/>
              </w:rPr>
            </w:pPr>
            <w:r w:rsidRPr="00B16E0E">
              <w:rPr>
                <w:rFonts w:ascii="Gudea" w:hAnsi="Gudea"/>
                <w:b/>
                <w:bCs/>
                <w:color w:val="162D4C"/>
                <w:sz w:val="20"/>
              </w:rPr>
              <w:t>2.1.2. Komitéen anbefaler</w:t>
            </w:r>
            <w:r w:rsidRPr="00B16E0E">
              <w:rPr>
                <w:rFonts w:ascii="Gudea" w:hAnsi="Gudea"/>
                <w:color w:val="162D4C"/>
                <w:sz w:val="20"/>
              </w:rPr>
              <w:t>, at bestyrelsen mindst en gang årligt drøfter og løbende følger op på selskabets overordnede strategiske mål for at sikre værdiskabelsen i selskabet.</w:t>
            </w:r>
          </w:p>
        </w:tc>
        <w:tc>
          <w:tcPr>
            <w:tcW w:w="2835" w:type="dxa"/>
            <w:vAlign w:val="center"/>
          </w:tcPr>
          <w:p w14:paraId="31810074" w14:textId="77777777" w:rsidR="00A235A9" w:rsidRPr="004D189A" w:rsidRDefault="00A235A9" w:rsidP="00A235A9">
            <w:pPr>
              <w:jc w:val="both"/>
              <w:rPr>
                <w:rFonts w:ascii="Gudea" w:hAnsi="Gudea"/>
                <w:sz w:val="20"/>
              </w:rPr>
            </w:pPr>
          </w:p>
        </w:tc>
        <w:tc>
          <w:tcPr>
            <w:tcW w:w="2835" w:type="dxa"/>
            <w:tcBorders>
              <w:bottom w:val="single" w:sz="4" w:space="0" w:color="auto"/>
              <w:right w:val="single" w:sz="4" w:space="0" w:color="auto"/>
            </w:tcBorders>
            <w:vAlign w:val="center"/>
          </w:tcPr>
          <w:p w14:paraId="3CFB1EC2" w14:textId="77777777" w:rsidR="00A235A9" w:rsidRPr="004D189A" w:rsidRDefault="00A235A9" w:rsidP="00A235A9">
            <w:pPr>
              <w:jc w:val="both"/>
              <w:rPr>
                <w:rFonts w:ascii="Gudea" w:hAnsi="Gudea"/>
                <w:sz w:val="20"/>
              </w:rPr>
            </w:pPr>
          </w:p>
        </w:tc>
        <w:tc>
          <w:tcPr>
            <w:tcW w:w="2835" w:type="dxa"/>
            <w:tcBorders>
              <w:left w:val="single" w:sz="4" w:space="0" w:color="auto"/>
            </w:tcBorders>
            <w:vAlign w:val="center"/>
          </w:tcPr>
          <w:p w14:paraId="08D7DBCC" w14:textId="77777777" w:rsidR="00A235A9" w:rsidRPr="004D189A" w:rsidRDefault="00A235A9" w:rsidP="00A235A9">
            <w:pPr>
              <w:jc w:val="both"/>
              <w:rPr>
                <w:rFonts w:ascii="Gudea" w:hAnsi="Gudea"/>
                <w:sz w:val="20"/>
              </w:rPr>
            </w:pPr>
          </w:p>
        </w:tc>
      </w:tr>
      <w:tr w:rsidR="00A235A9" w:rsidRPr="004D189A" w14:paraId="775A3019" w14:textId="77777777" w:rsidTr="007421E6">
        <w:trPr>
          <w:trHeight w:val="20"/>
        </w:trPr>
        <w:tc>
          <w:tcPr>
            <w:tcW w:w="6091" w:type="dxa"/>
            <w:vAlign w:val="center"/>
          </w:tcPr>
          <w:p w14:paraId="5B6C8E58" w14:textId="77C075D7" w:rsidR="00A235A9" w:rsidRPr="004D189A" w:rsidRDefault="00B16E0E" w:rsidP="00A235A9">
            <w:pPr>
              <w:spacing w:before="120" w:after="120"/>
              <w:jc w:val="both"/>
              <w:rPr>
                <w:rFonts w:ascii="Gudea" w:hAnsi="Gudea"/>
                <w:color w:val="162D4C"/>
                <w:sz w:val="20"/>
              </w:rPr>
            </w:pPr>
            <w:r w:rsidRPr="00B16E0E">
              <w:rPr>
                <w:rFonts w:ascii="Gudea" w:hAnsi="Gudea"/>
                <w:b/>
                <w:bCs/>
                <w:color w:val="162D4C"/>
                <w:sz w:val="20"/>
              </w:rPr>
              <w:t>2.1.3. Komitéen anbefaler</w:t>
            </w:r>
            <w:r w:rsidRPr="00B16E0E">
              <w:rPr>
                <w:rFonts w:ascii="Gudea" w:hAnsi="Gudea"/>
                <w:color w:val="162D4C"/>
                <w:sz w:val="20"/>
              </w:rPr>
              <w:t>, at bestyrelsen løbende påser, om selskabet har en kapital- og aktiestruktur, som understøtter en strategi og langsigtet værdiskabelse, der både er i selskabets og aktionærernes interesse. Komitéen anbefaler, at selskabet redegør herfor i ledelsesberetningen.</w:t>
            </w:r>
          </w:p>
        </w:tc>
        <w:tc>
          <w:tcPr>
            <w:tcW w:w="2835" w:type="dxa"/>
            <w:vAlign w:val="center"/>
          </w:tcPr>
          <w:p w14:paraId="6E9D9DDB" w14:textId="77777777" w:rsidR="00A235A9" w:rsidRPr="004D189A" w:rsidRDefault="00A235A9" w:rsidP="00A235A9">
            <w:pPr>
              <w:jc w:val="both"/>
              <w:rPr>
                <w:rFonts w:ascii="Gudea" w:hAnsi="Gudea"/>
                <w:sz w:val="20"/>
              </w:rPr>
            </w:pPr>
          </w:p>
        </w:tc>
        <w:tc>
          <w:tcPr>
            <w:tcW w:w="2835" w:type="dxa"/>
            <w:tcBorders>
              <w:bottom w:val="single" w:sz="4" w:space="0" w:color="auto"/>
              <w:right w:val="single" w:sz="4" w:space="0" w:color="auto"/>
            </w:tcBorders>
            <w:vAlign w:val="center"/>
          </w:tcPr>
          <w:p w14:paraId="2FBDDD3C" w14:textId="77777777" w:rsidR="00A235A9" w:rsidRPr="004D189A" w:rsidRDefault="00A235A9" w:rsidP="00A235A9">
            <w:pPr>
              <w:jc w:val="both"/>
              <w:rPr>
                <w:rFonts w:ascii="Gudea" w:hAnsi="Gudea"/>
                <w:sz w:val="20"/>
              </w:rPr>
            </w:pPr>
          </w:p>
        </w:tc>
        <w:tc>
          <w:tcPr>
            <w:tcW w:w="2835" w:type="dxa"/>
            <w:tcBorders>
              <w:left w:val="single" w:sz="4" w:space="0" w:color="auto"/>
            </w:tcBorders>
            <w:vAlign w:val="center"/>
          </w:tcPr>
          <w:p w14:paraId="21DD183F" w14:textId="77777777" w:rsidR="00A235A9" w:rsidRPr="004D189A" w:rsidRDefault="00A235A9" w:rsidP="00A235A9">
            <w:pPr>
              <w:jc w:val="both"/>
              <w:rPr>
                <w:rFonts w:ascii="Gudea" w:hAnsi="Gudea"/>
                <w:sz w:val="20"/>
              </w:rPr>
            </w:pPr>
          </w:p>
        </w:tc>
      </w:tr>
      <w:tr w:rsidR="00A235A9" w:rsidRPr="004D189A" w14:paraId="4295380C" w14:textId="77777777" w:rsidTr="007421E6">
        <w:trPr>
          <w:trHeight w:val="20"/>
        </w:trPr>
        <w:tc>
          <w:tcPr>
            <w:tcW w:w="6091" w:type="dxa"/>
            <w:vAlign w:val="center"/>
          </w:tcPr>
          <w:p w14:paraId="35BEDDDF" w14:textId="40EBF73C" w:rsidR="00A235A9" w:rsidRPr="004D189A" w:rsidRDefault="00B16E0E" w:rsidP="00A235A9">
            <w:pPr>
              <w:spacing w:before="120" w:after="120"/>
              <w:jc w:val="both"/>
              <w:rPr>
                <w:rFonts w:ascii="Gudea" w:hAnsi="Gudea"/>
                <w:b/>
                <w:bCs/>
                <w:color w:val="162D4C"/>
                <w:sz w:val="20"/>
              </w:rPr>
            </w:pPr>
            <w:r w:rsidRPr="00B16E0E">
              <w:rPr>
                <w:rFonts w:ascii="Gudea" w:hAnsi="Gudea"/>
                <w:b/>
                <w:bCs/>
                <w:color w:val="162D4C"/>
                <w:sz w:val="20"/>
              </w:rPr>
              <w:t>2.1.4. Komitéen anbefaler</w:t>
            </w:r>
            <w:r w:rsidRPr="00B16E0E">
              <w:rPr>
                <w:rFonts w:ascii="Gudea" w:hAnsi="Gudea"/>
                <w:color w:val="162D4C"/>
                <w:sz w:val="20"/>
              </w:rPr>
              <w:t>, at bestyrelsen udarbejder og årligt gennemgår retningslinjer for direktionen, herunder krav til rapporteringen til bestyrelsen.</w:t>
            </w:r>
          </w:p>
        </w:tc>
        <w:tc>
          <w:tcPr>
            <w:tcW w:w="2835" w:type="dxa"/>
            <w:vAlign w:val="center"/>
          </w:tcPr>
          <w:p w14:paraId="76529677" w14:textId="77777777" w:rsidR="00A235A9" w:rsidRPr="004D189A" w:rsidRDefault="00A235A9" w:rsidP="00A235A9">
            <w:pPr>
              <w:jc w:val="both"/>
              <w:rPr>
                <w:rFonts w:ascii="Gudea" w:hAnsi="Gudea"/>
                <w:sz w:val="20"/>
              </w:rPr>
            </w:pPr>
          </w:p>
        </w:tc>
        <w:tc>
          <w:tcPr>
            <w:tcW w:w="2835" w:type="dxa"/>
            <w:tcBorders>
              <w:bottom w:val="single" w:sz="4" w:space="0" w:color="auto"/>
              <w:right w:val="single" w:sz="4" w:space="0" w:color="auto"/>
            </w:tcBorders>
            <w:vAlign w:val="center"/>
          </w:tcPr>
          <w:p w14:paraId="596346FE" w14:textId="77777777" w:rsidR="00A235A9" w:rsidRPr="004D189A" w:rsidRDefault="00A235A9" w:rsidP="00A235A9">
            <w:pPr>
              <w:jc w:val="both"/>
              <w:rPr>
                <w:rFonts w:ascii="Gudea" w:hAnsi="Gudea"/>
                <w:sz w:val="20"/>
              </w:rPr>
            </w:pPr>
          </w:p>
        </w:tc>
        <w:tc>
          <w:tcPr>
            <w:tcW w:w="2835" w:type="dxa"/>
            <w:tcBorders>
              <w:left w:val="single" w:sz="4" w:space="0" w:color="auto"/>
            </w:tcBorders>
            <w:vAlign w:val="center"/>
          </w:tcPr>
          <w:p w14:paraId="50A7708A" w14:textId="77777777" w:rsidR="00A235A9" w:rsidRPr="004D189A" w:rsidRDefault="00A235A9" w:rsidP="00A235A9">
            <w:pPr>
              <w:jc w:val="both"/>
              <w:rPr>
                <w:rFonts w:ascii="Gudea" w:hAnsi="Gudea"/>
                <w:sz w:val="20"/>
              </w:rPr>
            </w:pPr>
          </w:p>
        </w:tc>
      </w:tr>
      <w:tr w:rsidR="00A235A9" w:rsidRPr="004D189A" w14:paraId="44C04F2C" w14:textId="77777777" w:rsidTr="00DE6017">
        <w:trPr>
          <w:trHeight w:val="386"/>
        </w:trPr>
        <w:tc>
          <w:tcPr>
            <w:tcW w:w="14596" w:type="dxa"/>
            <w:gridSpan w:val="4"/>
            <w:tcBorders>
              <w:right w:val="nil"/>
            </w:tcBorders>
            <w:shd w:val="clear" w:color="auto" w:fill="162D4C"/>
            <w:vAlign w:val="center"/>
          </w:tcPr>
          <w:p w14:paraId="009ABF90" w14:textId="60FC05C0" w:rsidR="00A235A9" w:rsidRPr="004D189A" w:rsidRDefault="00A235A9" w:rsidP="00A235A9">
            <w:pPr>
              <w:spacing w:before="120" w:after="120"/>
              <w:jc w:val="both"/>
              <w:rPr>
                <w:rFonts w:ascii="Gudea" w:hAnsi="Gudea"/>
                <w:color w:val="FFFFFF" w:themeColor="background1"/>
                <w:sz w:val="22"/>
              </w:rPr>
            </w:pPr>
            <w:r w:rsidRPr="004D189A">
              <w:rPr>
                <w:rFonts w:ascii="Gudea" w:hAnsi="Gudea"/>
                <w:b/>
                <w:color w:val="FFFFFF" w:themeColor="background1"/>
                <w:sz w:val="22"/>
              </w:rPr>
              <w:t>2.2. Bestyrelsesmedlemmerne</w:t>
            </w:r>
          </w:p>
        </w:tc>
      </w:tr>
      <w:tr w:rsidR="00A235A9" w:rsidRPr="004D189A" w14:paraId="64599BD5" w14:textId="77777777" w:rsidTr="007421E6">
        <w:trPr>
          <w:trHeight w:val="20"/>
        </w:trPr>
        <w:tc>
          <w:tcPr>
            <w:tcW w:w="6091" w:type="dxa"/>
            <w:tcBorders>
              <w:bottom w:val="single" w:sz="4" w:space="0" w:color="auto"/>
            </w:tcBorders>
            <w:vAlign w:val="center"/>
          </w:tcPr>
          <w:p w14:paraId="6E61E7D9" w14:textId="4FF6346E" w:rsidR="00A235A9" w:rsidRPr="004D189A" w:rsidRDefault="00B16E0E" w:rsidP="00A235A9">
            <w:pPr>
              <w:spacing w:before="120" w:after="120"/>
              <w:jc w:val="both"/>
              <w:rPr>
                <w:rFonts w:ascii="Gudea" w:hAnsi="Gudea"/>
                <w:sz w:val="20"/>
              </w:rPr>
            </w:pPr>
            <w:r w:rsidRPr="00B16E0E">
              <w:rPr>
                <w:rFonts w:ascii="Gudea" w:hAnsi="Gudea"/>
                <w:b/>
                <w:bCs/>
                <w:color w:val="162D4C"/>
                <w:sz w:val="20"/>
              </w:rPr>
              <w:t>2.2.1. Komitéen anbefaler</w:t>
            </w:r>
            <w:r w:rsidRPr="00B16E0E">
              <w:rPr>
                <w:rFonts w:ascii="Gudea" w:hAnsi="Gudea"/>
                <w:color w:val="162D4C"/>
                <w:sz w:val="20"/>
              </w:rPr>
              <w:t>, at bestyrelsen udover en formand har en næstformand, som kan træde til ved formandens forfald og i øvrigt være en tættere sparringspartner for formanden.</w:t>
            </w:r>
          </w:p>
        </w:tc>
        <w:tc>
          <w:tcPr>
            <w:tcW w:w="2835" w:type="dxa"/>
            <w:tcBorders>
              <w:bottom w:val="single" w:sz="4" w:space="0" w:color="auto"/>
            </w:tcBorders>
            <w:vAlign w:val="center"/>
          </w:tcPr>
          <w:p w14:paraId="3D085C41" w14:textId="77777777" w:rsidR="00A235A9" w:rsidRPr="004D189A" w:rsidRDefault="00A235A9" w:rsidP="00A235A9">
            <w:pPr>
              <w:spacing w:before="120" w:after="120"/>
              <w:jc w:val="both"/>
              <w:rPr>
                <w:rFonts w:ascii="Gudea" w:hAnsi="Gudea"/>
                <w:sz w:val="20"/>
              </w:rPr>
            </w:pPr>
          </w:p>
        </w:tc>
        <w:tc>
          <w:tcPr>
            <w:tcW w:w="2835" w:type="dxa"/>
            <w:tcBorders>
              <w:bottom w:val="single" w:sz="4" w:space="0" w:color="auto"/>
              <w:right w:val="single" w:sz="4" w:space="0" w:color="auto"/>
            </w:tcBorders>
            <w:vAlign w:val="center"/>
          </w:tcPr>
          <w:p w14:paraId="04C7FD2A" w14:textId="77777777" w:rsidR="00A235A9" w:rsidRPr="004D189A" w:rsidRDefault="00A235A9" w:rsidP="00A235A9">
            <w:pPr>
              <w:spacing w:before="120" w:after="120"/>
              <w:jc w:val="both"/>
              <w:rPr>
                <w:rFonts w:ascii="Gudea" w:hAnsi="Gudea"/>
                <w:sz w:val="20"/>
              </w:rPr>
            </w:pPr>
          </w:p>
        </w:tc>
        <w:tc>
          <w:tcPr>
            <w:tcW w:w="2835" w:type="dxa"/>
            <w:tcBorders>
              <w:left w:val="single" w:sz="4" w:space="0" w:color="auto"/>
              <w:bottom w:val="single" w:sz="4" w:space="0" w:color="auto"/>
            </w:tcBorders>
            <w:vAlign w:val="center"/>
          </w:tcPr>
          <w:p w14:paraId="0747D5AE" w14:textId="77777777" w:rsidR="00A235A9" w:rsidRPr="004D189A" w:rsidRDefault="00A235A9" w:rsidP="00A235A9">
            <w:pPr>
              <w:spacing w:before="120" w:after="120"/>
              <w:jc w:val="both"/>
              <w:rPr>
                <w:rFonts w:ascii="Gudea" w:hAnsi="Gudea"/>
                <w:sz w:val="20"/>
              </w:rPr>
            </w:pPr>
          </w:p>
        </w:tc>
      </w:tr>
      <w:tr w:rsidR="00A235A9" w:rsidRPr="004D189A" w14:paraId="4B82B06F" w14:textId="77777777" w:rsidTr="007421E6">
        <w:trPr>
          <w:trHeight w:val="20"/>
        </w:trPr>
        <w:tc>
          <w:tcPr>
            <w:tcW w:w="6091" w:type="dxa"/>
            <w:tcBorders>
              <w:bottom w:val="single" w:sz="4" w:space="0" w:color="auto"/>
            </w:tcBorders>
            <w:vAlign w:val="center"/>
          </w:tcPr>
          <w:p w14:paraId="23BC96A9" w14:textId="1FDA8807" w:rsidR="00A235A9" w:rsidRPr="004D189A" w:rsidRDefault="00B16E0E" w:rsidP="00A235A9">
            <w:pPr>
              <w:spacing w:before="120" w:after="120"/>
              <w:jc w:val="both"/>
              <w:rPr>
                <w:rFonts w:ascii="Gudea" w:hAnsi="Gudea"/>
                <w:b/>
                <w:bCs/>
                <w:color w:val="162D4C"/>
                <w:sz w:val="20"/>
              </w:rPr>
            </w:pPr>
            <w:r w:rsidRPr="00B16E0E">
              <w:rPr>
                <w:rFonts w:ascii="Gudea" w:hAnsi="Gudea"/>
                <w:b/>
                <w:bCs/>
                <w:color w:val="162D4C"/>
                <w:sz w:val="20"/>
              </w:rPr>
              <w:t>2.2.2. Komitéen anbefaler</w:t>
            </w:r>
            <w:r w:rsidRPr="00B16E0E">
              <w:rPr>
                <w:rFonts w:ascii="Gudea" w:hAnsi="Gudea"/>
                <w:color w:val="162D4C"/>
                <w:sz w:val="20"/>
              </w:rPr>
              <w:t>, at formanden i samarbejde med de enkelte bestyrelsesmedlemmer sikrer, at medlemmerne løbende opdaterer og supplerer deres viden om relevante forhold, og at medlemmernes særlige viden og kompetencer bliver brugt bedst muligt.</w:t>
            </w:r>
          </w:p>
        </w:tc>
        <w:tc>
          <w:tcPr>
            <w:tcW w:w="2835" w:type="dxa"/>
            <w:tcBorders>
              <w:bottom w:val="single" w:sz="4" w:space="0" w:color="auto"/>
            </w:tcBorders>
            <w:vAlign w:val="center"/>
          </w:tcPr>
          <w:p w14:paraId="14EC8C71" w14:textId="77777777" w:rsidR="00A235A9" w:rsidRPr="004D189A" w:rsidRDefault="00A235A9" w:rsidP="00A235A9">
            <w:pPr>
              <w:spacing w:before="120" w:after="120"/>
              <w:jc w:val="both"/>
              <w:rPr>
                <w:rFonts w:ascii="Gudea" w:hAnsi="Gudea"/>
                <w:sz w:val="20"/>
              </w:rPr>
            </w:pPr>
          </w:p>
        </w:tc>
        <w:tc>
          <w:tcPr>
            <w:tcW w:w="2835" w:type="dxa"/>
            <w:tcBorders>
              <w:bottom w:val="single" w:sz="4" w:space="0" w:color="auto"/>
              <w:right w:val="single" w:sz="4" w:space="0" w:color="auto"/>
            </w:tcBorders>
            <w:vAlign w:val="center"/>
          </w:tcPr>
          <w:p w14:paraId="51D4839F" w14:textId="77777777" w:rsidR="00A235A9" w:rsidRPr="004D189A" w:rsidRDefault="00A235A9" w:rsidP="00A235A9">
            <w:pPr>
              <w:spacing w:before="120" w:after="120"/>
              <w:jc w:val="both"/>
              <w:rPr>
                <w:rFonts w:ascii="Gudea" w:hAnsi="Gudea"/>
                <w:sz w:val="20"/>
              </w:rPr>
            </w:pPr>
          </w:p>
        </w:tc>
        <w:tc>
          <w:tcPr>
            <w:tcW w:w="2835" w:type="dxa"/>
            <w:tcBorders>
              <w:left w:val="single" w:sz="4" w:space="0" w:color="auto"/>
              <w:bottom w:val="single" w:sz="4" w:space="0" w:color="auto"/>
            </w:tcBorders>
            <w:vAlign w:val="center"/>
          </w:tcPr>
          <w:p w14:paraId="60CA49EB" w14:textId="77777777" w:rsidR="00A235A9" w:rsidRPr="004D189A" w:rsidRDefault="00A235A9" w:rsidP="00A235A9">
            <w:pPr>
              <w:spacing w:before="120" w:after="120"/>
              <w:jc w:val="both"/>
              <w:rPr>
                <w:rFonts w:ascii="Gudea" w:hAnsi="Gudea"/>
                <w:sz w:val="20"/>
              </w:rPr>
            </w:pPr>
          </w:p>
        </w:tc>
      </w:tr>
      <w:tr w:rsidR="00A235A9" w:rsidRPr="004D189A" w14:paraId="2B383310" w14:textId="77777777" w:rsidTr="007421E6">
        <w:trPr>
          <w:trHeight w:val="20"/>
        </w:trPr>
        <w:tc>
          <w:tcPr>
            <w:tcW w:w="6091" w:type="dxa"/>
            <w:tcBorders>
              <w:bottom w:val="single" w:sz="4" w:space="0" w:color="auto"/>
            </w:tcBorders>
            <w:vAlign w:val="center"/>
          </w:tcPr>
          <w:p w14:paraId="30F01642" w14:textId="47480710" w:rsidR="00A235A9" w:rsidRPr="004D189A" w:rsidRDefault="00B16E0E" w:rsidP="00A235A9">
            <w:pPr>
              <w:spacing w:before="120" w:after="120"/>
              <w:jc w:val="both"/>
              <w:rPr>
                <w:rFonts w:ascii="Gudea" w:hAnsi="Gudea"/>
                <w:b/>
                <w:bCs/>
                <w:color w:val="162D4C"/>
                <w:sz w:val="20"/>
              </w:rPr>
            </w:pPr>
            <w:r w:rsidRPr="00B16E0E">
              <w:rPr>
                <w:rFonts w:ascii="Gudea" w:hAnsi="Gudea"/>
                <w:b/>
                <w:bCs/>
                <w:color w:val="162D4C"/>
                <w:sz w:val="20"/>
              </w:rPr>
              <w:lastRenderedPageBreak/>
              <w:t>2.2.3. Komitéen anbefaler</w:t>
            </w:r>
            <w:r w:rsidRPr="00B16E0E">
              <w:rPr>
                <w:rFonts w:ascii="Gudea" w:hAnsi="Gudea"/>
                <w:color w:val="162D4C"/>
                <w:sz w:val="20"/>
              </w:rPr>
              <w:t>, at hvis bestyrelsen undtagelsesvist beder et bestyrelsesmedlem om at varetage særlige opgaver for selskabet, eksempelvis kortvarigt deltage i den daglige ledelse, bør bestyrelsen godkende det for at sikre, at bestyrelsen bevarer den uafhængige overordnede ledelse og kontrolfunktion. Det anbefales, at selskabet offentliggør beslutningen om et bestyrelsesmedlems deltagelse i den daglige ledelse og den forventede varighed heraf.</w:t>
            </w:r>
          </w:p>
        </w:tc>
        <w:tc>
          <w:tcPr>
            <w:tcW w:w="2835" w:type="dxa"/>
            <w:tcBorders>
              <w:bottom w:val="single" w:sz="4" w:space="0" w:color="auto"/>
            </w:tcBorders>
            <w:vAlign w:val="center"/>
          </w:tcPr>
          <w:p w14:paraId="0592AEAB" w14:textId="77777777" w:rsidR="00A235A9" w:rsidRPr="004D189A" w:rsidRDefault="00A235A9" w:rsidP="00A235A9">
            <w:pPr>
              <w:spacing w:before="120" w:after="120"/>
              <w:jc w:val="both"/>
              <w:rPr>
                <w:rFonts w:ascii="Gudea" w:hAnsi="Gudea"/>
                <w:sz w:val="20"/>
              </w:rPr>
            </w:pPr>
          </w:p>
        </w:tc>
        <w:tc>
          <w:tcPr>
            <w:tcW w:w="2835" w:type="dxa"/>
            <w:tcBorders>
              <w:bottom w:val="single" w:sz="4" w:space="0" w:color="auto"/>
              <w:right w:val="single" w:sz="4" w:space="0" w:color="auto"/>
            </w:tcBorders>
            <w:vAlign w:val="center"/>
          </w:tcPr>
          <w:p w14:paraId="6743994B" w14:textId="77777777" w:rsidR="00A235A9" w:rsidRPr="004D189A" w:rsidRDefault="00A235A9" w:rsidP="00A235A9">
            <w:pPr>
              <w:spacing w:before="120" w:after="120"/>
              <w:jc w:val="both"/>
              <w:rPr>
                <w:rFonts w:ascii="Gudea" w:hAnsi="Gudea"/>
                <w:sz w:val="20"/>
              </w:rPr>
            </w:pPr>
          </w:p>
        </w:tc>
        <w:tc>
          <w:tcPr>
            <w:tcW w:w="2835" w:type="dxa"/>
            <w:tcBorders>
              <w:left w:val="single" w:sz="4" w:space="0" w:color="auto"/>
              <w:bottom w:val="single" w:sz="4" w:space="0" w:color="auto"/>
            </w:tcBorders>
            <w:vAlign w:val="center"/>
          </w:tcPr>
          <w:p w14:paraId="275CB929" w14:textId="77777777" w:rsidR="00A235A9" w:rsidRPr="004D189A" w:rsidRDefault="00A235A9" w:rsidP="00A235A9">
            <w:pPr>
              <w:spacing w:before="120" w:after="120"/>
              <w:jc w:val="both"/>
              <w:rPr>
                <w:rFonts w:ascii="Gudea" w:hAnsi="Gudea"/>
                <w:sz w:val="20"/>
              </w:rPr>
            </w:pPr>
          </w:p>
        </w:tc>
      </w:tr>
      <w:tr w:rsidR="00A235A9" w:rsidRPr="004D189A" w14:paraId="1F1401F7" w14:textId="77777777" w:rsidTr="00DE6017">
        <w:trPr>
          <w:trHeight w:val="410"/>
        </w:trPr>
        <w:tc>
          <w:tcPr>
            <w:tcW w:w="14596" w:type="dxa"/>
            <w:gridSpan w:val="4"/>
            <w:tcBorders>
              <w:bottom w:val="nil"/>
              <w:right w:val="nil"/>
            </w:tcBorders>
            <w:shd w:val="clear" w:color="auto" w:fill="162D4C"/>
            <w:vAlign w:val="center"/>
          </w:tcPr>
          <w:p w14:paraId="4FC66003" w14:textId="660AF8D1" w:rsidR="00A235A9" w:rsidRPr="004D189A" w:rsidRDefault="00A235A9" w:rsidP="00A235A9">
            <w:pPr>
              <w:spacing w:before="120" w:after="240"/>
              <w:jc w:val="both"/>
              <w:rPr>
                <w:rFonts w:ascii="Gudea" w:hAnsi="Gudea"/>
                <w:color w:val="FFFFFF" w:themeColor="background1"/>
                <w:sz w:val="22"/>
              </w:rPr>
            </w:pPr>
            <w:r w:rsidRPr="004D189A">
              <w:rPr>
                <w:rFonts w:ascii="Gudea" w:hAnsi="Gudea"/>
                <w:b/>
                <w:bCs/>
                <w:color w:val="CC9764"/>
              </w:rPr>
              <w:t>3. Bestyrelsens sammensætning, organisering og evaluering</w:t>
            </w:r>
          </w:p>
        </w:tc>
      </w:tr>
      <w:tr w:rsidR="00A235A9" w:rsidRPr="004D189A" w14:paraId="4C9D36BB" w14:textId="77777777" w:rsidTr="00DE6017">
        <w:trPr>
          <w:trHeight w:val="410"/>
        </w:trPr>
        <w:tc>
          <w:tcPr>
            <w:tcW w:w="14596" w:type="dxa"/>
            <w:gridSpan w:val="4"/>
            <w:tcBorders>
              <w:top w:val="nil"/>
              <w:right w:val="nil"/>
            </w:tcBorders>
            <w:shd w:val="clear" w:color="auto" w:fill="162D4C"/>
            <w:vAlign w:val="center"/>
          </w:tcPr>
          <w:p w14:paraId="76F914BB" w14:textId="775ADF99" w:rsidR="00A235A9" w:rsidRPr="004D189A" w:rsidRDefault="00A235A9" w:rsidP="00A235A9">
            <w:pPr>
              <w:spacing w:before="120" w:after="120"/>
              <w:jc w:val="both"/>
              <w:rPr>
                <w:rFonts w:ascii="Gudea" w:hAnsi="Gudea"/>
                <w:b/>
                <w:color w:val="FFFFFF" w:themeColor="background1"/>
                <w:sz w:val="22"/>
              </w:rPr>
            </w:pPr>
            <w:r w:rsidRPr="004D189A">
              <w:rPr>
                <w:rFonts w:ascii="Gudea" w:hAnsi="Gudea"/>
                <w:b/>
                <w:color w:val="FFFFFF" w:themeColor="background1"/>
                <w:sz w:val="22"/>
              </w:rPr>
              <w:t>3.1. Sammensætning</w:t>
            </w:r>
          </w:p>
        </w:tc>
      </w:tr>
      <w:tr w:rsidR="00A235A9" w:rsidRPr="004D189A" w14:paraId="65DFF8C5" w14:textId="77777777" w:rsidTr="007421E6">
        <w:trPr>
          <w:trHeight w:val="20"/>
        </w:trPr>
        <w:tc>
          <w:tcPr>
            <w:tcW w:w="6091" w:type="dxa"/>
            <w:vAlign w:val="center"/>
          </w:tcPr>
          <w:p w14:paraId="6F3246D9" w14:textId="77777777" w:rsidR="00B16E0E" w:rsidRPr="00B16E0E" w:rsidRDefault="00B16E0E" w:rsidP="00B16E0E">
            <w:pPr>
              <w:spacing w:before="120" w:after="120"/>
              <w:jc w:val="both"/>
              <w:rPr>
                <w:rFonts w:ascii="Gudea" w:hAnsi="Gudea"/>
                <w:color w:val="162D4C"/>
                <w:sz w:val="20"/>
              </w:rPr>
            </w:pPr>
            <w:r w:rsidRPr="00B16E0E">
              <w:rPr>
                <w:rFonts w:ascii="Gudea" w:hAnsi="Gudea"/>
                <w:b/>
                <w:bCs/>
                <w:color w:val="162D4C"/>
                <w:sz w:val="20"/>
              </w:rPr>
              <w:t>3.1.1. Komitéen anbefaler</w:t>
            </w:r>
            <w:r w:rsidRPr="00B16E0E">
              <w:rPr>
                <w:rFonts w:ascii="Gudea" w:hAnsi="Gudea"/>
                <w:color w:val="162D4C"/>
                <w:sz w:val="20"/>
              </w:rPr>
              <w:t>, at bestyrelsen årligt gennemgår og i ledelsesberetningen og/eller på selskabets hjemmeside oplyser</w:t>
            </w:r>
          </w:p>
          <w:p w14:paraId="76D4D369" w14:textId="77777777" w:rsidR="00B16E0E" w:rsidRPr="00B16E0E" w:rsidRDefault="00B16E0E" w:rsidP="00B16E0E">
            <w:pPr>
              <w:pStyle w:val="Listeafsnit"/>
              <w:numPr>
                <w:ilvl w:val="0"/>
                <w:numId w:val="7"/>
              </w:numPr>
              <w:spacing w:before="120" w:after="120"/>
              <w:jc w:val="both"/>
              <w:rPr>
                <w:rFonts w:ascii="Gudea" w:hAnsi="Gudea"/>
                <w:color w:val="162D4C"/>
                <w:sz w:val="20"/>
              </w:rPr>
            </w:pPr>
            <w:r w:rsidRPr="00B16E0E">
              <w:rPr>
                <w:rFonts w:ascii="Gudea" w:hAnsi="Gudea"/>
                <w:color w:val="162D4C"/>
                <w:sz w:val="20"/>
              </w:rPr>
              <w:t>hvilke kollektive og individuelle kompetencer bestyrelsen bør råde over for bedst muligt at kunne udføre sine opgaver, og</w:t>
            </w:r>
          </w:p>
          <w:p w14:paraId="5D9C1A0D" w14:textId="5DBF6897" w:rsidR="00A235A9" w:rsidRPr="004D189A" w:rsidRDefault="00B16E0E" w:rsidP="00B16E0E">
            <w:pPr>
              <w:pStyle w:val="Listeafsnit"/>
              <w:numPr>
                <w:ilvl w:val="0"/>
                <w:numId w:val="7"/>
              </w:numPr>
              <w:spacing w:before="120" w:after="120"/>
              <w:jc w:val="both"/>
              <w:rPr>
                <w:rFonts w:ascii="Gudea" w:hAnsi="Gudea"/>
                <w:color w:val="162D4C"/>
                <w:sz w:val="20"/>
              </w:rPr>
            </w:pPr>
            <w:r w:rsidRPr="00B16E0E">
              <w:rPr>
                <w:rFonts w:ascii="Gudea" w:hAnsi="Gudea"/>
                <w:color w:val="162D4C"/>
                <w:sz w:val="20"/>
              </w:rPr>
              <w:t>bestyrelsens sammensætning og mangfoldighed.</w:t>
            </w:r>
          </w:p>
        </w:tc>
        <w:tc>
          <w:tcPr>
            <w:tcW w:w="2835" w:type="dxa"/>
            <w:vAlign w:val="center"/>
          </w:tcPr>
          <w:p w14:paraId="48A03CD7" w14:textId="1FE9D4A0" w:rsidR="00A235A9" w:rsidRPr="004D189A" w:rsidRDefault="00A235A9" w:rsidP="00A235A9">
            <w:pPr>
              <w:spacing w:before="120" w:after="120"/>
              <w:jc w:val="both"/>
              <w:rPr>
                <w:rFonts w:ascii="Gudea" w:hAnsi="Gudea"/>
                <w:sz w:val="20"/>
              </w:rPr>
            </w:pPr>
          </w:p>
        </w:tc>
        <w:tc>
          <w:tcPr>
            <w:tcW w:w="2835" w:type="dxa"/>
            <w:tcBorders>
              <w:bottom w:val="single" w:sz="4" w:space="0" w:color="auto"/>
              <w:right w:val="single" w:sz="4" w:space="0" w:color="auto"/>
            </w:tcBorders>
            <w:vAlign w:val="center"/>
          </w:tcPr>
          <w:p w14:paraId="464ACEF5" w14:textId="77777777" w:rsidR="00A235A9" w:rsidRPr="004D189A" w:rsidRDefault="00A235A9" w:rsidP="00A235A9">
            <w:pPr>
              <w:spacing w:before="120" w:after="120"/>
              <w:jc w:val="both"/>
              <w:rPr>
                <w:rFonts w:ascii="Gudea" w:hAnsi="Gudea"/>
                <w:sz w:val="20"/>
              </w:rPr>
            </w:pPr>
          </w:p>
        </w:tc>
        <w:tc>
          <w:tcPr>
            <w:tcW w:w="2835" w:type="dxa"/>
            <w:tcBorders>
              <w:left w:val="single" w:sz="4" w:space="0" w:color="auto"/>
            </w:tcBorders>
            <w:vAlign w:val="center"/>
          </w:tcPr>
          <w:p w14:paraId="3EF27874" w14:textId="77777777" w:rsidR="00A235A9" w:rsidRPr="004D189A" w:rsidRDefault="00A235A9" w:rsidP="00A235A9">
            <w:pPr>
              <w:spacing w:before="120" w:after="120"/>
              <w:jc w:val="both"/>
              <w:rPr>
                <w:rFonts w:ascii="Gudea" w:hAnsi="Gudea"/>
                <w:sz w:val="20"/>
              </w:rPr>
            </w:pPr>
          </w:p>
        </w:tc>
      </w:tr>
      <w:tr w:rsidR="00A235A9" w:rsidRPr="004D189A" w14:paraId="51A2A4C2" w14:textId="77777777" w:rsidTr="007421E6">
        <w:trPr>
          <w:cantSplit/>
          <w:trHeight w:val="20"/>
        </w:trPr>
        <w:tc>
          <w:tcPr>
            <w:tcW w:w="6091" w:type="dxa"/>
            <w:vAlign w:val="center"/>
          </w:tcPr>
          <w:p w14:paraId="5C579D78" w14:textId="7F718AC7" w:rsidR="00A235A9" w:rsidRPr="004D189A" w:rsidRDefault="00292D21" w:rsidP="00A235A9">
            <w:pPr>
              <w:spacing w:before="120" w:after="120"/>
              <w:jc w:val="both"/>
              <w:rPr>
                <w:rFonts w:ascii="Gudea" w:hAnsi="Gudea"/>
                <w:color w:val="162D4C"/>
                <w:sz w:val="20"/>
              </w:rPr>
            </w:pPr>
            <w:r w:rsidRPr="00292D21">
              <w:rPr>
                <w:rFonts w:ascii="Gudea" w:hAnsi="Gudea"/>
                <w:b/>
                <w:bCs/>
                <w:color w:val="162D4C"/>
                <w:sz w:val="20"/>
              </w:rPr>
              <w:t>3.1.2. Komitéen anbefaler</w:t>
            </w:r>
            <w:r w:rsidRPr="00292D21">
              <w:rPr>
                <w:rFonts w:ascii="Gudea" w:hAnsi="Gudea"/>
                <w:color w:val="162D4C"/>
                <w:sz w:val="20"/>
              </w:rPr>
              <w:t>, at bestyrelsen årligt drøfter selskabets aktiviteter for at sikre en relevant mangfoldighed i selskabets ledelsesniveauer og godkender en politik for mangfoldighed, som er tilgængelig i ledelsesberetningen og/eller på selskabets hjemmeside.</w:t>
            </w:r>
          </w:p>
        </w:tc>
        <w:tc>
          <w:tcPr>
            <w:tcW w:w="2835" w:type="dxa"/>
            <w:vAlign w:val="center"/>
          </w:tcPr>
          <w:p w14:paraId="2840E0C2" w14:textId="77777777" w:rsidR="00A235A9" w:rsidRPr="004D189A" w:rsidRDefault="00A235A9" w:rsidP="00A235A9">
            <w:pPr>
              <w:spacing w:before="120" w:after="120"/>
              <w:jc w:val="both"/>
              <w:rPr>
                <w:rFonts w:ascii="Gudea" w:hAnsi="Gudea"/>
                <w:sz w:val="20"/>
              </w:rPr>
            </w:pPr>
          </w:p>
        </w:tc>
        <w:tc>
          <w:tcPr>
            <w:tcW w:w="2835" w:type="dxa"/>
            <w:tcBorders>
              <w:right w:val="single" w:sz="4" w:space="0" w:color="auto"/>
            </w:tcBorders>
            <w:vAlign w:val="center"/>
          </w:tcPr>
          <w:p w14:paraId="5BFB35FC" w14:textId="77777777" w:rsidR="00A235A9" w:rsidRPr="004D189A" w:rsidRDefault="00A235A9" w:rsidP="00A235A9">
            <w:pPr>
              <w:spacing w:before="120" w:after="120"/>
              <w:jc w:val="both"/>
              <w:rPr>
                <w:rFonts w:ascii="Gudea" w:hAnsi="Gudea"/>
                <w:sz w:val="20"/>
              </w:rPr>
            </w:pPr>
          </w:p>
        </w:tc>
        <w:tc>
          <w:tcPr>
            <w:tcW w:w="2835" w:type="dxa"/>
            <w:tcBorders>
              <w:left w:val="single" w:sz="4" w:space="0" w:color="auto"/>
            </w:tcBorders>
            <w:vAlign w:val="center"/>
          </w:tcPr>
          <w:p w14:paraId="4F52F7A3" w14:textId="77777777" w:rsidR="00A235A9" w:rsidRPr="004D189A" w:rsidRDefault="00A235A9" w:rsidP="00A235A9">
            <w:pPr>
              <w:spacing w:before="120" w:after="120"/>
              <w:jc w:val="both"/>
              <w:rPr>
                <w:rFonts w:ascii="Gudea" w:hAnsi="Gudea"/>
                <w:sz w:val="20"/>
              </w:rPr>
            </w:pPr>
          </w:p>
        </w:tc>
      </w:tr>
      <w:tr w:rsidR="00A235A9" w:rsidRPr="004D189A" w14:paraId="7918A582" w14:textId="77777777" w:rsidTr="007421E6">
        <w:trPr>
          <w:trHeight w:val="20"/>
        </w:trPr>
        <w:tc>
          <w:tcPr>
            <w:tcW w:w="6091" w:type="dxa"/>
            <w:vAlign w:val="center"/>
          </w:tcPr>
          <w:p w14:paraId="414C9E21" w14:textId="03782B82" w:rsidR="00A235A9" w:rsidRPr="004D189A" w:rsidRDefault="00292D21" w:rsidP="00A235A9">
            <w:pPr>
              <w:spacing w:before="120" w:after="120"/>
              <w:jc w:val="both"/>
              <w:rPr>
                <w:rFonts w:ascii="Gudea" w:hAnsi="Gudea"/>
                <w:color w:val="162D4C"/>
                <w:sz w:val="20"/>
              </w:rPr>
            </w:pPr>
            <w:r w:rsidRPr="00292D21">
              <w:rPr>
                <w:rFonts w:ascii="Gudea" w:hAnsi="Gudea"/>
                <w:b/>
                <w:bCs/>
                <w:color w:val="162D4C"/>
                <w:sz w:val="20"/>
              </w:rPr>
              <w:t>3.1.3. Komitéen anbefaler</w:t>
            </w:r>
            <w:r w:rsidRPr="00292D21">
              <w:rPr>
                <w:rFonts w:ascii="Gudea" w:hAnsi="Gudea"/>
                <w:color w:val="162D4C"/>
                <w:sz w:val="20"/>
              </w:rPr>
              <w:t>, at rekruttering af kandidater til bestyrelsen følger en grundig proces, der er godkendt af bestyrelsen. Komitéen anbefaler, at der i vurderingen af bestyrelseskandidater - udover individuelle kompetencer og kvalifikationer - også indgår behovet for kontinuitet, fornyelse og mangfoldighed.</w:t>
            </w:r>
          </w:p>
        </w:tc>
        <w:tc>
          <w:tcPr>
            <w:tcW w:w="2835" w:type="dxa"/>
            <w:vAlign w:val="center"/>
          </w:tcPr>
          <w:p w14:paraId="335B23F7" w14:textId="77777777" w:rsidR="00A235A9" w:rsidRPr="004D189A" w:rsidRDefault="00A235A9" w:rsidP="00A235A9">
            <w:pPr>
              <w:spacing w:before="120" w:after="120"/>
              <w:jc w:val="both"/>
              <w:rPr>
                <w:rFonts w:ascii="Gudea" w:hAnsi="Gudea"/>
                <w:sz w:val="20"/>
              </w:rPr>
            </w:pPr>
          </w:p>
        </w:tc>
        <w:tc>
          <w:tcPr>
            <w:tcW w:w="2835" w:type="dxa"/>
            <w:tcBorders>
              <w:bottom w:val="single" w:sz="4" w:space="0" w:color="auto"/>
              <w:right w:val="single" w:sz="4" w:space="0" w:color="auto"/>
            </w:tcBorders>
            <w:vAlign w:val="center"/>
          </w:tcPr>
          <w:p w14:paraId="4A7F9B9D" w14:textId="77777777" w:rsidR="00A235A9" w:rsidRPr="004D189A" w:rsidRDefault="00A235A9" w:rsidP="00A235A9">
            <w:pPr>
              <w:spacing w:before="120" w:after="120"/>
              <w:jc w:val="both"/>
              <w:rPr>
                <w:rFonts w:ascii="Gudea" w:hAnsi="Gudea"/>
                <w:sz w:val="20"/>
              </w:rPr>
            </w:pPr>
          </w:p>
        </w:tc>
        <w:tc>
          <w:tcPr>
            <w:tcW w:w="2835" w:type="dxa"/>
            <w:tcBorders>
              <w:left w:val="single" w:sz="4" w:space="0" w:color="auto"/>
            </w:tcBorders>
            <w:vAlign w:val="center"/>
          </w:tcPr>
          <w:p w14:paraId="1C81AA8F" w14:textId="77777777" w:rsidR="00A235A9" w:rsidRPr="004D189A" w:rsidRDefault="00A235A9" w:rsidP="00A235A9">
            <w:pPr>
              <w:spacing w:before="120" w:after="120"/>
              <w:jc w:val="both"/>
              <w:rPr>
                <w:rFonts w:ascii="Gudea" w:hAnsi="Gudea"/>
                <w:sz w:val="20"/>
              </w:rPr>
            </w:pPr>
          </w:p>
        </w:tc>
      </w:tr>
      <w:tr w:rsidR="00A235A9" w:rsidRPr="004D189A" w14:paraId="51BC7C2C" w14:textId="77777777" w:rsidTr="007421E6">
        <w:trPr>
          <w:trHeight w:val="20"/>
        </w:trPr>
        <w:tc>
          <w:tcPr>
            <w:tcW w:w="6091" w:type="dxa"/>
            <w:vAlign w:val="center"/>
          </w:tcPr>
          <w:p w14:paraId="4D14358C" w14:textId="77777777" w:rsidR="00EC1FD1" w:rsidRPr="00EC1FD1" w:rsidRDefault="00EC1FD1" w:rsidP="00EC1FD1">
            <w:pPr>
              <w:spacing w:before="120" w:after="120"/>
              <w:jc w:val="both"/>
              <w:rPr>
                <w:rFonts w:ascii="Gudea" w:hAnsi="Gudea"/>
                <w:color w:val="162D4C"/>
                <w:sz w:val="20"/>
              </w:rPr>
            </w:pPr>
            <w:r w:rsidRPr="00EC1FD1">
              <w:rPr>
                <w:rFonts w:ascii="Gudea" w:hAnsi="Gudea"/>
                <w:b/>
                <w:bCs/>
                <w:color w:val="162D4C"/>
                <w:sz w:val="20"/>
              </w:rPr>
              <w:lastRenderedPageBreak/>
              <w:t>3.1.4. Komitéen anbefaler</w:t>
            </w:r>
            <w:r w:rsidRPr="00EC1FD1">
              <w:rPr>
                <w:rFonts w:ascii="Gudea" w:hAnsi="Gudea"/>
                <w:color w:val="162D4C"/>
                <w:sz w:val="20"/>
              </w:rPr>
              <w:t>, at indkaldelsen til generalforsamlinger, hvor valg til bestyrelsen er på dagsordenen, udover de i lovgivningen fastlagte oplysninger også beskriver de opstillede kandidaters</w:t>
            </w:r>
          </w:p>
          <w:p w14:paraId="1B5725BC" w14:textId="77777777" w:rsidR="00EC1FD1" w:rsidRPr="00EC1FD1" w:rsidRDefault="00EC1FD1" w:rsidP="00EC1FD1">
            <w:pPr>
              <w:pStyle w:val="Listeafsnit"/>
              <w:numPr>
                <w:ilvl w:val="0"/>
                <w:numId w:val="39"/>
              </w:numPr>
              <w:spacing w:before="120" w:after="120"/>
              <w:jc w:val="both"/>
              <w:rPr>
                <w:rFonts w:ascii="Gudea" w:hAnsi="Gudea"/>
                <w:color w:val="162D4C"/>
                <w:sz w:val="20"/>
              </w:rPr>
            </w:pPr>
            <w:r w:rsidRPr="00EC1FD1">
              <w:rPr>
                <w:rFonts w:ascii="Gudea" w:hAnsi="Gudea"/>
                <w:color w:val="162D4C"/>
                <w:sz w:val="20"/>
              </w:rPr>
              <w:t>kompetencer,</w:t>
            </w:r>
          </w:p>
          <w:p w14:paraId="794F6A05" w14:textId="77777777" w:rsidR="00EC1FD1" w:rsidRPr="00EC1FD1" w:rsidRDefault="00EC1FD1" w:rsidP="00EC1FD1">
            <w:pPr>
              <w:pStyle w:val="Listeafsnit"/>
              <w:numPr>
                <w:ilvl w:val="0"/>
                <w:numId w:val="39"/>
              </w:numPr>
              <w:spacing w:before="120" w:after="120"/>
              <w:jc w:val="both"/>
              <w:rPr>
                <w:rFonts w:ascii="Gudea" w:hAnsi="Gudea"/>
                <w:color w:val="162D4C"/>
                <w:sz w:val="20"/>
              </w:rPr>
            </w:pPr>
            <w:r w:rsidRPr="00EC1FD1">
              <w:rPr>
                <w:rFonts w:ascii="Gudea" w:hAnsi="Gudea"/>
                <w:color w:val="162D4C"/>
                <w:sz w:val="20"/>
              </w:rPr>
              <w:t>øvrige ledelseshverv i andre erhvervsdrivende virksomheder, inklusive ledelsesudvalg,</w:t>
            </w:r>
          </w:p>
          <w:p w14:paraId="76A34204" w14:textId="77777777" w:rsidR="00EC1FD1" w:rsidRPr="00EC1FD1" w:rsidRDefault="00EC1FD1" w:rsidP="00EC1FD1">
            <w:pPr>
              <w:pStyle w:val="Listeafsnit"/>
              <w:numPr>
                <w:ilvl w:val="0"/>
                <w:numId w:val="39"/>
              </w:numPr>
              <w:spacing w:before="120" w:after="120"/>
              <w:jc w:val="both"/>
              <w:rPr>
                <w:rFonts w:ascii="Gudea" w:hAnsi="Gudea"/>
                <w:color w:val="162D4C"/>
                <w:sz w:val="20"/>
              </w:rPr>
            </w:pPr>
            <w:r w:rsidRPr="00EC1FD1">
              <w:rPr>
                <w:rFonts w:ascii="Gudea" w:hAnsi="Gudea"/>
                <w:color w:val="162D4C"/>
                <w:sz w:val="20"/>
              </w:rPr>
              <w:t xml:space="preserve">krævende organisationsopgaver og </w:t>
            </w:r>
          </w:p>
          <w:p w14:paraId="41926C94" w14:textId="70288B90" w:rsidR="00A235A9" w:rsidRPr="004D189A" w:rsidRDefault="00EC1FD1" w:rsidP="00EC1FD1">
            <w:pPr>
              <w:pStyle w:val="Listeafsnit"/>
              <w:numPr>
                <w:ilvl w:val="0"/>
                <w:numId w:val="39"/>
              </w:numPr>
              <w:spacing w:before="120" w:after="120"/>
              <w:jc w:val="both"/>
              <w:rPr>
                <w:rFonts w:ascii="Gudea" w:hAnsi="Gudea"/>
                <w:color w:val="162D4C"/>
                <w:sz w:val="20"/>
              </w:rPr>
            </w:pPr>
            <w:r w:rsidRPr="00EC1FD1">
              <w:rPr>
                <w:rFonts w:ascii="Gudea" w:hAnsi="Gudea"/>
                <w:color w:val="162D4C"/>
                <w:sz w:val="20"/>
              </w:rPr>
              <w:t>uafhængighed.</w:t>
            </w:r>
          </w:p>
        </w:tc>
        <w:tc>
          <w:tcPr>
            <w:tcW w:w="2835" w:type="dxa"/>
            <w:vAlign w:val="center"/>
          </w:tcPr>
          <w:p w14:paraId="295C4973" w14:textId="77777777" w:rsidR="00A235A9" w:rsidRPr="004D189A" w:rsidRDefault="00A235A9" w:rsidP="00A235A9">
            <w:pPr>
              <w:spacing w:before="120" w:after="120"/>
              <w:jc w:val="both"/>
              <w:rPr>
                <w:rFonts w:ascii="Gudea" w:hAnsi="Gudea"/>
                <w:sz w:val="20"/>
              </w:rPr>
            </w:pPr>
          </w:p>
        </w:tc>
        <w:tc>
          <w:tcPr>
            <w:tcW w:w="2835" w:type="dxa"/>
            <w:tcBorders>
              <w:right w:val="single" w:sz="4" w:space="0" w:color="auto"/>
            </w:tcBorders>
            <w:vAlign w:val="center"/>
          </w:tcPr>
          <w:p w14:paraId="547A98E4" w14:textId="77777777" w:rsidR="00A235A9" w:rsidRPr="004D189A" w:rsidRDefault="00A235A9" w:rsidP="00A235A9">
            <w:pPr>
              <w:spacing w:before="120" w:after="120"/>
              <w:jc w:val="both"/>
              <w:rPr>
                <w:rFonts w:ascii="Gudea" w:hAnsi="Gudea"/>
                <w:sz w:val="20"/>
              </w:rPr>
            </w:pPr>
          </w:p>
        </w:tc>
        <w:tc>
          <w:tcPr>
            <w:tcW w:w="2835" w:type="dxa"/>
            <w:tcBorders>
              <w:left w:val="single" w:sz="4" w:space="0" w:color="auto"/>
            </w:tcBorders>
            <w:vAlign w:val="center"/>
          </w:tcPr>
          <w:p w14:paraId="7E48540B" w14:textId="77777777" w:rsidR="00A235A9" w:rsidRPr="004D189A" w:rsidRDefault="00A235A9" w:rsidP="00A235A9">
            <w:pPr>
              <w:spacing w:before="120" w:after="120"/>
              <w:jc w:val="both"/>
              <w:rPr>
                <w:rFonts w:ascii="Gudea" w:hAnsi="Gudea"/>
                <w:sz w:val="20"/>
              </w:rPr>
            </w:pPr>
          </w:p>
        </w:tc>
      </w:tr>
      <w:tr w:rsidR="00A235A9" w:rsidRPr="004D189A" w14:paraId="5BCC5611" w14:textId="77777777" w:rsidTr="007421E6">
        <w:trPr>
          <w:trHeight w:val="20"/>
        </w:trPr>
        <w:tc>
          <w:tcPr>
            <w:tcW w:w="6091" w:type="dxa"/>
            <w:vAlign w:val="center"/>
          </w:tcPr>
          <w:p w14:paraId="32003C30" w14:textId="595BF08E" w:rsidR="00A235A9" w:rsidRPr="004D189A" w:rsidRDefault="00F824E3" w:rsidP="00A235A9">
            <w:pPr>
              <w:spacing w:before="120" w:after="120"/>
              <w:jc w:val="both"/>
              <w:rPr>
                <w:rFonts w:ascii="Gudea" w:hAnsi="Gudea"/>
                <w:color w:val="162D4C"/>
                <w:sz w:val="20"/>
              </w:rPr>
            </w:pPr>
            <w:r w:rsidRPr="00F824E3">
              <w:rPr>
                <w:rFonts w:ascii="Gudea" w:hAnsi="Gudea"/>
                <w:b/>
                <w:bCs/>
                <w:color w:val="162D4C"/>
                <w:sz w:val="20"/>
              </w:rPr>
              <w:t>3.1.5. Komitéen anbefaler</w:t>
            </w:r>
            <w:r w:rsidRPr="00F824E3">
              <w:rPr>
                <w:rFonts w:ascii="Gudea" w:hAnsi="Gudea"/>
                <w:color w:val="162D4C"/>
                <w:sz w:val="20"/>
              </w:rPr>
              <w:t>, at de generalforsamlingsvalgte bestyrelsesmedlemmer er på valg hvert år på den ordinære generalforsamling, og at disse opstilles og vælges individuelt.</w:t>
            </w:r>
          </w:p>
        </w:tc>
        <w:tc>
          <w:tcPr>
            <w:tcW w:w="2835" w:type="dxa"/>
            <w:vAlign w:val="center"/>
          </w:tcPr>
          <w:p w14:paraId="4E11B901" w14:textId="77777777" w:rsidR="00A235A9" w:rsidRPr="004D189A" w:rsidRDefault="00A235A9" w:rsidP="00A235A9">
            <w:pPr>
              <w:spacing w:before="120" w:after="120"/>
              <w:jc w:val="both"/>
              <w:rPr>
                <w:rFonts w:ascii="Gudea" w:hAnsi="Gudea"/>
                <w:sz w:val="20"/>
              </w:rPr>
            </w:pPr>
          </w:p>
        </w:tc>
        <w:tc>
          <w:tcPr>
            <w:tcW w:w="2835" w:type="dxa"/>
            <w:tcBorders>
              <w:right w:val="single" w:sz="4" w:space="0" w:color="auto"/>
            </w:tcBorders>
            <w:vAlign w:val="center"/>
          </w:tcPr>
          <w:p w14:paraId="18F344B7" w14:textId="77777777" w:rsidR="00A235A9" w:rsidRPr="004D189A" w:rsidRDefault="00A235A9" w:rsidP="00A235A9">
            <w:pPr>
              <w:spacing w:before="120" w:after="120"/>
              <w:jc w:val="both"/>
              <w:rPr>
                <w:rFonts w:ascii="Gudea" w:hAnsi="Gudea"/>
                <w:sz w:val="20"/>
              </w:rPr>
            </w:pPr>
          </w:p>
        </w:tc>
        <w:tc>
          <w:tcPr>
            <w:tcW w:w="2835" w:type="dxa"/>
            <w:tcBorders>
              <w:left w:val="single" w:sz="4" w:space="0" w:color="auto"/>
            </w:tcBorders>
            <w:vAlign w:val="center"/>
          </w:tcPr>
          <w:p w14:paraId="479FE2CB" w14:textId="77777777" w:rsidR="00A235A9" w:rsidRPr="004D189A" w:rsidRDefault="00A235A9" w:rsidP="00A235A9">
            <w:pPr>
              <w:spacing w:before="120" w:after="120"/>
              <w:jc w:val="both"/>
              <w:rPr>
                <w:rFonts w:ascii="Gudea" w:hAnsi="Gudea"/>
                <w:sz w:val="20"/>
              </w:rPr>
            </w:pPr>
          </w:p>
        </w:tc>
      </w:tr>
      <w:tr w:rsidR="00A235A9" w:rsidRPr="004D189A" w14:paraId="2A66B26D" w14:textId="77777777" w:rsidTr="00DE6017">
        <w:trPr>
          <w:trHeight w:val="410"/>
        </w:trPr>
        <w:tc>
          <w:tcPr>
            <w:tcW w:w="14596" w:type="dxa"/>
            <w:gridSpan w:val="4"/>
            <w:tcBorders>
              <w:top w:val="nil"/>
              <w:right w:val="nil"/>
            </w:tcBorders>
            <w:shd w:val="clear" w:color="auto" w:fill="162D4C"/>
            <w:vAlign w:val="center"/>
          </w:tcPr>
          <w:p w14:paraId="298D3CEA" w14:textId="6756C18D" w:rsidR="00A235A9" w:rsidRPr="004D189A" w:rsidRDefault="00A235A9" w:rsidP="00A235A9">
            <w:pPr>
              <w:spacing w:before="120" w:after="120"/>
              <w:jc w:val="both"/>
              <w:rPr>
                <w:rFonts w:ascii="Gudea" w:hAnsi="Gudea"/>
                <w:b/>
                <w:color w:val="FFFFFF" w:themeColor="background1"/>
                <w:sz w:val="22"/>
              </w:rPr>
            </w:pPr>
            <w:bookmarkStart w:id="1" w:name="_Hlk33537639"/>
            <w:r w:rsidRPr="004D189A">
              <w:rPr>
                <w:rFonts w:ascii="Gudea" w:hAnsi="Gudea"/>
                <w:b/>
                <w:color w:val="FFFFFF" w:themeColor="background1"/>
                <w:sz w:val="22"/>
              </w:rPr>
              <w:t>3.2. Bestyrelsens uafhængighed</w:t>
            </w:r>
          </w:p>
        </w:tc>
      </w:tr>
      <w:tr w:rsidR="00A235A9" w:rsidRPr="004D189A" w14:paraId="514A46DC" w14:textId="77777777" w:rsidTr="007421E6">
        <w:trPr>
          <w:trHeight w:val="20"/>
        </w:trPr>
        <w:tc>
          <w:tcPr>
            <w:tcW w:w="6091" w:type="dxa"/>
            <w:vAlign w:val="center"/>
          </w:tcPr>
          <w:p w14:paraId="44BC2FD2" w14:textId="77777777" w:rsidR="00F824E3" w:rsidRPr="00F824E3" w:rsidRDefault="00F824E3" w:rsidP="00F824E3">
            <w:pPr>
              <w:spacing w:before="120" w:after="120"/>
              <w:jc w:val="both"/>
              <w:rPr>
                <w:rFonts w:ascii="Gudea" w:hAnsi="Gudea"/>
                <w:color w:val="162D4C"/>
                <w:sz w:val="20"/>
              </w:rPr>
            </w:pPr>
            <w:bookmarkStart w:id="2" w:name="_Hlk33537660"/>
            <w:bookmarkEnd w:id="1"/>
            <w:r w:rsidRPr="00F824E3">
              <w:rPr>
                <w:rFonts w:ascii="Gudea" w:hAnsi="Gudea"/>
                <w:b/>
                <w:bCs/>
                <w:color w:val="162D4C"/>
                <w:sz w:val="20"/>
              </w:rPr>
              <w:t>3.2.1. Komitéen anbefaler</w:t>
            </w:r>
            <w:r w:rsidRPr="00F824E3">
              <w:rPr>
                <w:rFonts w:ascii="Gudea" w:hAnsi="Gudea"/>
                <w:color w:val="162D4C"/>
                <w:sz w:val="20"/>
              </w:rPr>
              <w:t>, at mindst halvdelen af de generalforsamlingsvalgte bestyrelsesmedlemmer er uafhængige, så bestyrelsen kan handle uafhængigt af særinteresser.</w:t>
            </w:r>
          </w:p>
          <w:p w14:paraId="02836F2C" w14:textId="77777777" w:rsidR="00F824E3" w:rsidRPr="00F824E3" w:rsidRDefault="00F824E3" w:rsidP="00F824E3">
            <w:pPr>
              <w:spacing w:before="120" w:after="120"/>
              <w:jc w:val="both"/>
              <w:rPr>
                <w:rFonts w:ascii="Gudea" w:hAnsi="Gudea"/>
                <w:color w:val="162D4C"/>
                <w:sz w:val="20"/>
              </w:rPr>
            </w:pPr>
            <w:r w:rsidRPr="00F824E3">
              <w:rPr>
                <w:rFonts w:ascii="Gudea" w:hAnsi="Gudea"/>
                <w:color w:val="162D4C"/>
                <w:sz w:val="20"/>
              </w:rPr>
              <w:t>For at være uafhængig må den pågældende ikke:</w:t>
            </w:r>
          </w:p>
          <w:p w14:paraId="074CA356" w14:textId="5F4BBC3F" w:rsidR="00F824E3" w:rsidRPr="00F824E3" w:rsidRDefault="00F824E3" w:rsidP="00F824E3">
            <w:pPr>
              <w:pStyle w:val="Listeafsnit"/>
              <w:numPr>
                <w:ilvl w:val="0"/>
                <w:numId w:val="39"/>
              </w:numPr>
              <w:spacing w:before="120" w:after="120"/>
              <w:jc w:val="both"/>
              <w:rPr>
                <w:rFonts w:ascii="Gudea" w:hAnsi="Gudea"/>
                <w:color w:val="162D4C"/>
                <w:sz w:val="20"/>
              </w:rPr>
            </w:pPr>
            <w:r w:rsidRPr="00F824E3">
              <w:rPr>
                <w:rFonts w:ascii="Gudea" w:hAnsi="Gudea"/>
                <w:color w:val="162D4C"/>
                <w:sz w:val="20"/>
              </w:rPr>
              <w:t>være eller inden for de seneste 5 år have været medlem af direktionen eller ledende medarbejder i selskabet, et datterselskab eller et associeret selskab,</w:t>
            </w:r>
          </w:p>
          <w:p w14:paraId="2222BE23" w14:textId="7346BC59" w:rsidR="00F824E3" w:rsidRPr="00F824E3" w:rsidRDefault="00F824E3" w:rsidP="00F824E3">
            <w:pPr>
              <w:pStyle w:val="Listeafsnit"/>
              <w:numPr>
                <w:ilvl w:val="0"/>
                <w:numId w:val="39"/>
              </w:numPr>
              <w:spacing w:before="120" w:after="120"/>
              <w:jc w:val="both"/>
              <w:rPr>
                <w:rFonts w:ascii="Gudea" w:hAnsi="Gudea"/>
                <w:color w:val="162D4C"/>
                <w:sz w:val="20"/>
              </w:rPr>
            </w:pPr>
            <w:r w:rsidRPr="00F824E3">
              <w:rPr>
                <w:rFonts w:ascii="Gudea" w:hAnsi="Gudea"/>
                <w:color w:val="162D4C"/>
                <w:sz w:val="20"/>
              </w:rPr>
              <w:t>indenfor de seneste 5 år have modtaget større vederlag fra selskabet/koncernen, et datterselskab eller et associeret selskab i anden egenskab end som medlem af bestyrelsen,</w:t>
            </w:r>
          </w:p>
          <w:p w14:paraId="29E50F69" w14:textId="325F9D69" w:rsidR="00F824E3" w:rsidRPr="00F824E3" w:rsidRDefault="00F824E3" w:rsidP="00F824E3">
            <w:pPr>
              <w:pStyle w:val="Listeafsnit"/>
              <w:numPr>
                <w:ilvl w:val="0"/>
                <w:numId w:val="39"/>
              </w:numPr>
              <w:spacing w:before="120" w:after="120"/>
              <w:jc w:val="both"/>
              <w:rPr>
                <w:rFonts w:ascii="Gudea" w:hAnsi="Gudea"/>
                <w:color w:val="162D4C"/>
                <w:sz w:val="20"/>
              </w:rPr>
            </w:pPr>
            <w:r w:rsidRPr="00F824E3">
              <w:rPr>
                <w:rFonts w:ascii="Gudea" w:hAnsi="Gudea"/>
                <w:color w:val="162D4C"/>
                <w:sz w:val="20"/>
              </w:rPr>
              <w:t>repræsentere eller have tilknytning til en kontrollerende</w:t>
            </w:r>
            <w:r>
              <w:rPr>
                <w:rFonts w:ascii="Gudea" w:hAnsi="Gudea"/>
                <w:color w:val="162D4C"/>
                <w:sz w:val="20"/>
              </w:rPr>
              <w:t xml:space="preserve"> </w:t>
            </w:r>
            <w:r w:rsidRPr="00F824E3">
              <w:rPr>
                <w:rFonts w:ascii="Gudea" w:hAnsi="Gudea"/>
                <w:color w:val="162D4C"/>
                <w:sz w:val="20"/>
              </w:rPr>
              <w:t>aktionær,</w:t>
            </w:r>
          </w:p>
          <w:p w14:paraId="538CFD68" w14:textId="3015D778" w:rsidR="00F824E3" w:rsidRPr="00F824E3" w:rsidRDefault="00F824E3" w:rsidP="00F824E3">
            <w:pPr>
              <w:pStyle w:val="Listeafsnit"/>
              <w:numPr>
                <w:ilvl w:val="0"/>
                <w:numId w:val="39"/>
              </w:numPr>
              <w:spacing w:before="120" w:after="120"/>
              <w:jc w:val="both"/>
              <w:rPr>
                <w:rFonts w:ascii="Gudea" w:hAnsi="Gudea"/>
                <w:color w:val="162D4C"/>
                <w:sz w:val="20"/>
              </w:rPr>
            </w:pPr>
            <w:r w:rsidRPr="00F824E3">
              <w:rPr>
                <w:rFonts w:ascii="Gudea" w:hAnsi="Gudea"/>
                <w:color w:val="162D4C"/>
                <w:sz w:val="20"/>
              </w:rPr>
              <w:t xml:space="preserve">inden for det seneste år have haft en forretningsrelation (eksempelvis personlig eller indirekte som partner eller ansat, </w:t>
            </w:r>
            <w:r w:rsidRPr="00F824E3">
              <w:rPr>
                <w:rFonts w:ascii="Gudea" w:hAnsi="Gudea"/>
                <w:color w:val="162D4C"/>
                <w:sz w:val="20"/>
              </w:rPr>
              <w:lastRenderedPageBreak/>
              <w:t>aktionær, kunde, leverandør eller ledelsesmedlem i selskaber med tilsvarende forbindelse) med selskabet, et datterselskab eller et associeret selskab, som er væsentlig for selskabet og/eller forretningsrelationen,</w:t>
            </w:r>
          </w:p>
          <w:p w14:paraId="62E26133" w14:textId="7550B32A" w:rsidR="00F824E3" w:rsidRPr="00F824E3" w:rsidRDefault="00F824E3" w:rsidP="00F824E3">
            <w:pPr>
              <w:pStyle w:val="Listeafsnit"/>
              <w:numPr>
                <w:ilvl w:val="0"/>
                <w:numId w:val="39"/>
              </w:numPr>
              <w:spacing w:before="120" w:after="120"/>
              <w:jc w:val="both"/>
              <w:rPr>
                <w:rFonts w:ascii="Gudea" w:hAnsi="Gudea"/>
                <w:color w:val="162D4C"/>
                <w:sz w:val="20"/>
              </w:rPr>
            </w:pPr>
            <w:r w:rsidRPr="00F824E3">
              <w:rPr>
                <w:rFonts w:ascii="Gudea" w:hAnsi="Gudea"/>
                <w:color w:val="162D4C"/>
                <w:sz w:val="20"/>
              </w:rPr>
              <w:t>være eller inden for de seneste 3 år have været ansat eller partner i samme selskab som selskabets generalforsamlingsvalgte revisor,</w:t>
            </w:r>
          </w:p>
          <w:p w14:paraId="21B7BE97" w14:textId="6E0994A0" w:rsidR="00F824E3" w:rsidRPr="00F824E3" w:rsidRDefault="00F824E3" w:rsidP="00F824E3">
            <w:pPr>
              <w:pStyle w:val="Listeafsnit"/>
              <w:numPr>
                <w:ilvl w:val="0"/>
                <w:numId w:val="39"/>
              </w:numPr>
              <w:spacing w:before="120" w:after="120"/>
              <w:jc w:val="both"/>
              <w:rPr>
                <w:rFonts w:ascii="Gudea" w:hAnsi="Gudea"/>
                <w:color w:val="162D4C"/>
                <w:sz w:val="20"/>
              </w:rPr>
            </w:pPr>
            <w:r w:rsidRPr="00F824E3">
              <w:rPr>
                <w:rFonts w:ascii="Gudea" w:hAnsi="Gudea"/>
                <w:color w:val="162D4C"/>
                <w:sz w:val="20"/>
              </w:rPr>
              <w:t>være direktør i et selskab, hvor der er krydsende ledelsesrepræsentation med selskabet,</w:t>
            </w:r>
          </w:p>
          <w:p w14:paraId="21177143" w14:textId="54AAEC0B" w:rsidR="00F824E3" w:rsidRPr="00F824E3" w:rsidRDefault="00F824E3" w:rsidP="00F824E3">
            <w:pPr>
              <w:pStyle w:val="Listeafsnit"/>
              <w:numPr>
                <w:ilvl w:val="0"/>
                <w:numId w:val="39"/>
              </w:numPr>
              <w:spacing w:before="120" w:after="120"/>
              <w:jc w:val="both"/>
              <w:rPr>
                <w:rFonts w:ascii="Gudea" w:hAnsi="Gudea"/>
                <w:color w:val="162D4C"/>
                <w:sz w:val="20"/>
              </w:rPr>
            </w:pPr>
            <w:r w:rsidRPr="00F824E3">
              <w:rPr>
                <w:rFonts w:ascii="Gudea" w:hAnsi="Gudea"/>
                <w:color w:val="162D4C"/>
                <w:sz w:val="20"/>
              </w:rPr>
              <w:t>have været medlem af bestyrelsen i mere end 12 år, eller</w:t>
            </w:r>
          </w:p>
          <w:p w14:paraId="6D70CD27" w14:textId="2642B4F9" w:rsidR="00F824E3" w:rsidRPr="00F824E3" w:rsidRDefault="00F824E3" w:rsidP="00F824E3">
            <w:pPr>
              <w:pStyle w:val="Listeafsnit"/>
              <w:numPr>
                <w:ilvl w:val="0"/>
                <w:numId w:val="39"/>
              </w:numPr>
              <w:spacing w:before="120" w:after="120"/>
              <w:jc w:val="both"/>
              <w:rPr>
                <w:rFonts w:ascii="Gudea" w:hAnsi="Gudea"/>
                <w:color w:val="162D4C"/>
                <w:sz w:val="20"/>
              </w:rPr>
            </w:pPr>
            <w:r w:rsidRPr="00F824E3">
              <w:rPr>
                <w:rFonts w:ascii="Gudea" w:hAnsi="Gudea"/>
                <w:color w:val="162D4C"/>
                <w:sz w:val="20"/>
              </w:rPr>
              <w:t>være i nær familie med personer, som ikke er uafhængige, jf. kriterierne ovenfor.</w:t>
            </w:r>
          </w:p>
          <w:p w14:paraId="255E6B00" w14:textId="631EB027" w:rsidR="00F824E3" w:rsidRPr="004D189A" w:rsidRDefault="00F824E3" w:rsidP="00A235A9">
            <w:pPr>
              <w:spacing w:before="120" w:after="120"/>
              <w:jc w:val="both"/>
              <w:rPr>
                <w:rFonts w:ascii="Gudea" w:hAnsi="Gudea"/>
                <w:color w:val="162D4C"/>
                <w:sz w:val="20"/>
              </w:rPr>
            </w:pPr>
            <w:r w:rsidRPr="00F824E3">
              <w:rPr>
                <w:rFonts w:ascii="Gudea" w:hAnsi="Gudea"/>
                <w:color w:val="162D4C"/>
                <w:sz w:val="20"/>
              </w:rPr>
              <w:t>Uanset at et bestyrelsesmedlem ikke er omfattet af ovenstående kriterier, kan bestyrelsen af andre grunde beslutte, at medlemmet ikke er uafhængigt.</w:t>
            </w:r>
          </w:p>
        </w:tc>
        <w:tc>
          <w:tcPr>
            <w:tcW w:w="2835" w:type="dxa"/>
            <w:vAlign w:val="center"/>
          </w:tcPr>
          <w:p w14:paraId="323BAFA0" w14:textId="77777777" w:rsidR="00A235A9" w:rsidRPr="004D189A" w:rsidRDefault="00A235A9" w:rsidP="00A235A9">
            <w:pPr>
              <w:spacing w:before="120" w:after="120"/>
              <w:jc w:val="both"/>
              <w:rPr>
                <w:rFonts w:ascii="Gudea" w:hAnsi="Gudea"/>
                <w:sz w:val="20"/>
              </w:rPr>
            </w:pPr>
          </w:p>
        </w:tc>
        <w:tc>
          <w:tcPr>
            <w:tcW w:w="2835" w:type="dxa"/>
            <w:tcBorders>
              <w:right w:val="single" w:sz="4" w:space="0" w:color="auto"/>
            </w:tcBorders>
            <w:vAlign w:val="center"/>
          </w:tcPr>
          <w:p w14:paraId="36CD51AF" w14:textId="77777777" w:rsidR="00A235A9" w:rsidRPr="004D189A" w:rsidRDefault="00A235A9" w:rsidP="00A235A9">
            <w:pPr>
              <w:spacing w:before="120" w:after="120"/>
              <w:jc w:val="both"/>
              <w:rPr>
                <w:rFonts w:ascii="Gudea" w:hAnsi="Gudea"/>
                <w:sz w:val="20"/>
              </w:rPr>
            </w:pPr>
          </w:p>
        </w:tc>
        <w:tc>
          <w:tcPr>
            <w:tcW w:w="2835" w:type="dxa"/>
            <w:tcBorders>
              <w:left w:val="single" w:sz="4" w:space="0" w:color="auto"/>
            </w:tcBorders>
            <w:vAlign w:val="center"/>
          </w:tcPr>
          <w:p w14:paraId="7DC38821" w14:textId="77777777" w:rsidR="00A235A9" w:rsidRPr="004D189A" w:rsidRDefault="00A235A9" w:rsidP="00A235A9">
            <w:pPr>
              <w:spacing w:before="120" w:after="120"/>
              <w:jc w:val="both"/>
              <w:rPr>
                <w:rFonts w:ascii="Gudea" w:hAnsi="Gudea"/>
                <w:sz w:val="20"/>
              </w:rPr>
            </w:pPr>
          </w:p>
        </w:tc>
      </w:tr>
      <w:tr w:rsidR="000C507C" w:rsidRPr="004D189A" w14:paraId="055ADB2F" w14:textId="77777777" w:rsidTr="007421E6">
        <w:trPr>
          <w:trHeight w:val="20"/>
        </w:trPr>
        <w:tc>
          <w:tcPr>
            <w:tcW w:w="6091" w:type="dxa"/>
            <w:vAlign w:val="center"/>
          </w:tcPr>
          <w:p w14:paraId="7FFF1943" w14:textId="1667D271" w:rsidR="000C507C" w:rsidRPr="004D189A" w:rsidRDefault="00F824E3" w:rsidP="000C507C">
            <w:pPr>
              <w:spacing w:before="120" w:after="120"/>
              <w:jc w:val="both"/>
              <w:rPr>
                <w:rFonts w:ascii="Gudea" w:hAnsi="Gudea"/>
                <w:b/>
                <w:bCs/>
                <w:color w:val="162D4C"/>
                <w:sz w:val="20"/>
              </w:rPr>
            </w:pPr>
            <w:r w:rsidRPr="00F824E3">
              <w:rPr>
                <w:rFonts w:ascii="Gudea" w:hAnsi="Gudea"/>
                <w:b/>
                <w:bCs/>
                <w:color w:val="162D4C"/>
                <w:sz w:val="20"/>
              </w:rPr>
              <w:t>3.2.2. Komitéen anbefaler</w:t>
            </w:r>
            <w:r w:rsidRPr="00F824E3">
              <w:rPr>
                <w:rFonts w:ascii="Gudea" w:hAnsi="Gudea"/>
                <w:color w:val="162D4C"/>
                <w:sz w:val="20"/>
              </w:rPr>
              <w:t>, at direktionsmedlemmer ikke er medlem af bestyrelsen, og at et fratrædende direktionsmedlem ikke træder direkte ind i bestyrelsen.</w:t>
            </w:r>
          </w:p>
        </w:tc>
        <w:tc>
          <w:tcPr>
            <w:tcW w:w="2835" w:type="dxa"/>
            <w:vAlign w:val="center"/>
          </w:tcPr>
          <w:p w14:paraId="78790A2F" w14:textId="77777777" w:rsidR="000C507C" w:rsidRPr="004D189A" w:rsidRDefault="000C507C" w:rsidP="00A235A9">
            <w:pPr>
              <w:spacing w:before="120" w:after="120"/>
              <w:jc w:val="both"/>
              <w:rPr>
                <w:rFonts w:ascii="Gudea" w:hAnsi="Gudea"/>
                <w:sz w:val="20"/>
              </w:rPr>
            </w:pPr>
          </w:p>
        </w:tc>
        <w:tc>
          <w:tcPr>
            <w:tcW w:w="2835" w:type="dxa"/>
            <w:tcBorders>
              <w:right w:val="single" w:sz="4" w:space="0" w:color="auto"/>
            </w:tcBorders>
            <w:vAlign w:val="center"/>
          </w:tcPr>
          <w:p w14:paraId="5688AE2D" w14:textId="77777777" w:rsidR="000C507C" w:rsidRPr="004D189A" w:rsidRDefault="000C507C" w:rsidP="00A235A9">
            <w:pPr>
              <w:spacing w:before="120" w:after="120"/>
              <w:jc w:val="both"/>
              <w:rPr>
                <w:rFonts w:ascii="Gudea" w:hAnsi="Gudea"/>
                <w:sz w:val="20"/>
              </w:rPr>
            </w:pPr>
          </w:p>
        </w:tc>
        <w:tc>
          <w:tcPr>
            <w:tcW w:w="2835" w:type="dxa"/>
            <w:tcBorders>
              <w:left w:val="single" w:sz="4" w:space="0" w:color="auto"/>
            </w:tcBorders>
            <w:vAlign w:val="center"/>
          </w:tcPr>
          <w:p w14:paraId="548ECCFD" w14:textId="77777777" w:rsidR="000C507C" w:rsidRPr="004D189A" w:rsidRDefault="000C507C" w:rsidP="00A235A9">
            <w:pPr>
              <w:spacing w:before="120" w:after="120"/>
              <w:jc w:val="both"/>
              <w:rPr>
                <w:rFonts w:ascii="Gudea" w:hAnsi="Gudea"/>
                <w:sz w:val="20"/>
              </w:rPr>
            </w:pPr>
          </w:p>
        </w:tc>
      </w:tr>
      <w:tr w:rsidR="00A235A9" w:rsidRPr="004D189A" w14:paraId="403047EE" w14:textId="77777777" w:rsidTr="00DE6017">
        <w:trPr>
          <w:trHeight w:val="410"/>
        </w:trPr>
        <w:tc>
          <w:tcPr>
            <w:tcW w:w="14596" w:type="dxa"/>
            <w:gridSpan w:val="4"/>
            <w:tcBorders>
              <w:top w:val="nil"/>
              <w:bottom w:val="nil"/>
              <w:right w:val="nil"/>
            </w:tcBorders>
            <w:shd w:val="clear" w:color="auto" w:fill="162D4C"/>
            <w:vAlign w:val="center"/>
          </w:tcPr>
          <w:p w14:paraId="37B5454C" w14:textId="6366920C" w:rsidR="00A235A9" w:rsidRPr="004D189A" w:rsidRDefault="00A235A9" w:rsidP="00A235A9">
            <w:pPr>
              <w:spacing w:before="120" w:after="120"/>
              <w:jc w:val="both"/>
              <w:rPr>
                <w:rFonts w:ascii="Gudea" w:hAnsi="Gudea"/>
                <w:b/>
                <w:color w:val="FFFFFF" w:themeColor="background1"/>
                <w:sz w:val="22"/>
              </w:rPr>
            </w:pPr>
            <w:bookmarkStart w:id="3" w:name="_Hlk33537834"/>
            <w:bookmarkEnd w:id="2"/>
            <w:r w:rsidRPr="004D189A">
              <w:rPr>
                <w:rFonts w:ascii="Gudea" w:hAnsi="Gudea"/>
                <w:b/>
                <w:color w:val="FFFFFF" w:themeColor="background1"/>
                <w:sz w:val="22"/>
              </w:rPr>
              <w:t>3.3. Bestyrelsesmedlemmer og antallet af</w:t>
            </w:r>
            <w:r w:rsidR="000C507C" w:rsidRPr="004D189A">
              <w:rPr>
                <w:rFonts w:ascii="Gudea" w:hAnsi="Gudea"/>
                <w:b/>
                <w:color w:val="FFFFFF" w:themeColor="background1"/>
                <w:sz w:val="22"/>
              </w:rPr>
              <w:t xml:space="preserve"> </w:t>
            </w:r>
            <w:r w:rsidR="002E18E1" w:rsidRPr="004D189A">
              <w:rPr>
                <w:rFonts w:ascii="Gudea" w:hAnsi="Gudea"/>
                <w:b/>
                <w:color w:val="FFFFFF" w:themeColor="background1"/>
                <w:sz w:val="22"/>
              </w:rPr>
              <w:t>øvrige</w:t>
            </w:r>
            <w:r w:rsidRPr="004D189A">
              <w:rPr>
                <w:rFonts w:ascii="Gudea" w:hAnsi="Gudea"/>
                <w:b/>
                <w:color w:val="FFFFFF" w:themeColor="background1"/>
                <w:sz w:val="22"/>
              </w:rPr>
              <w:t xml:space="preserve"> ledelseshverv</w:t>
            </w:r>
          </w:p>
        </w:tc>
      </w:tr>
      <w:bookmarkEnd w:id="3"/>
      <w:tr w:rsidR="00A235A9" w:rsidRPr="004D189A" w14:paraId="4472A5D2" w14:textId="77777777" w:rsidTr="007421E6">
        <w:trPr>
          <w:trHeight w:val="20"/>
        </w:trPr>
        <w:tc>
          <w:tcPr>
            <w:tcW w:w="6091" w:type="dxa"/>
            <w:vAlign w:val="center"/>
          </w:tcPr>
          <w:p w14:paraId="5744DF28" w14:textId="4C48BF25" w:rsidR="00A235A9" w:rsidRPr="004D189A" w:rsidRDefault="00EF7050" w:rsidP="00A235A9">
            <w:pPr>
              <w:spacing w:before="120" w:after="120"/>
              <w:jc w:val="both"/>
              <w:rPr>
                <w:rFonts w:ascii="Gudea" w:hAnsi="Gudea"/>
                <w:color w:val="162D4C"/>
                <w:sz w:val="20"/>
              </w:rPr>
            </w:pPr>
            <w:r w:rsidRPr="00EF7050">
              <w:rPr>
                <w:rFonts w:ascii="Gudea" w:hAnsi="Gudea"/>
                <w:b/>
                <w:bCs/>
                <w:color w:val="162D4C"/>
                <w:sz w:val="20"/>
              </w:rPr>
              <w:t>3.3.1. Komitéen anbefaler</w:t>
            </w:r>
            <w:r w:rsidRPr="00EF7050">
              <w:rPr>
                <w:rFonts w:ascii="Gudea" w:hAnsi="Gudea"/>
                <w:color w:val="162D4C"/>
                <w:sz w:val="20"/>
              </w:rPr>
              <w:t>, at bestyrelsen og hvert enkelt medlem af bestyrelsen i forbindelse med den årlige evaluering, jf. anbefaling 3.5.1., vurderer, hvor meget tid det er nødvendigt at bruge på bestyrelsesarbejdet. Formålet er, at det enkelte bestyrelsesmedlem ikke påtager sig flere hverv, end at vedkommende kan udføre bestyrelseshvervet i selskabet tilfredsstillende.</w:t>
            </w:r>
          </w:p>
        </w:tc>
        <w:tc>
          <w:tcPr>
            <w:tcW w:w="2835" w:type="dxa"/>
            <w:vAlign w:val="center"/>
          </w:tcPr>
          <w:p w14:paraId="0831D2FB" w14:textId="77777777" w:rsidR="00A235A9" w:rsidRPr="004D189A" w:rsidRDefault="00A235A9" w:rsidP="00A235A9">
            <w:pPr>
              <w:spacing w:before="120" w:after="120"/>
              <w:jc w:val="both"/>
              <w:rPr>
                <w:rFonts w:ascii="Gudea" w:hAnsi="Gudea"/>
                <w:sz w:val="20"/>
              </w:rPr>
            </w:pPr>
          </w:p>
        </w:tc>
        <w:tc>
          <w:tcPr>
            <w:tcW w:w="2835" w:type="dxa"/>
            <w:tcBorders>
              <w:right w:val="single" w:sz="4" w:space="0" w:color="auto"/>
            </w:tcBorders>
            <w:vAlign w:val="center"/>
          </w:tcPr>
          <w:p w14:paraId="7A77ABAA" w14:textId="77777777" w:rsidR="00A235A9" w:rsidRPr="004D189A" w:rsidRDefault="00A235A9" w:rsidP="00A235A9">
            <w:pPr>
              <w:spacing w:before="120" w:after="120"/>
              <w:jc w:val="both"/>
              <w:rPr>
                <w:rFonts w:ascii="Gudea" w:hAnsi="Gudea"/>
                <w:sz w:val="20"/>
              </w:rPr>
            </w:pPr>
          </w:p>
        </w:tc>
        <w:tc>
          <w:tcPr>
            <w:tcW w:w="2835" w:type="dxa"/>
            <w:tcBorders>
              <w:left w:val="single" w:sz="4" w:space="0" w:color="auto"/>
            </w:tcBorders>
            <w:vAlign w:val="center"/>
          </w:tcPr>
          <w:p w14:paraId="5C0199B5" w14:textId="77777777" w:rsidR="00A235A9" w:rsidRPr="004D189A" w:rsidRDefault="00A235A9" w:rsidP="00A235A9">
            <w:pPr>
              <w:spacing w:before="120" w:after="120"/>
              <w:jc w:val="both"/>
              <w:rPr>
                <w:rFonts w:ascii="Gudea" w:hAnsi="Gudea"/>
                <w:sz w:val="20"/>
              </w:rPr>
            </w:pPr>
          </w:p>
        </w:tc>
      </w:tr>
      <w:tr w:rsidR="00EF7050" w:rsidRPr="004D189A" w14:paraId="723F2B6D" w14:textId="77777777" w:rsidTr="00322902">
        <w:trPr>
          <w:trHeight w:val="20"/>
        </w:trPr>
        <w:tc>
          <w:tcPr>
            <w:tcW w:w="6091" w:type="dxa"/>
          </w:tcPr>
          <w:p w14:paraId="2BA632C4" w14:textId="77777777" w:rsidR="00EF7050" w:rsidRPr="00EF7050" w:rsidRDefault="00EF7050" w:rsidP="00EF7050">
            <w:pPr>
              <w:pStyle w:val="Overskriftiboks"/>
              <w:spacing w:after="80"/>
              <w:rPr>
                <w:rFonts w:ascii="Gudea" w:eastAsia="Times New Roman" w:hAnsi="Gudea" w:cs="Times New Roman"/>
                <w:b w:val="0"/>
                <w:noProof w:val="0"/>
                <w:color w:val="162D4C"/>
                <w:sz w:val="20"/>
                <w:szCs w:val="20"/>
                <w:lang w:eastAsia="da-DK"/>
              </w:rPr>
            </w:pPr>
            <w:r w:rsidRPr="00EF7050">
              <w:rPr>
                <w:rFonts w:ascii="Gudea" w:eastAsia="Times New Roman" w:hAnsi="Gudea" w:cs="Times New Roman"/>
                <w:bCs/>
                <w:noProof w:val="0"/>
                <w:color w:val="162D4C"/>
                <w:sz w:val="20"/>
                <w:szCs w:val="20"/>
                <w:lang w:eastAsia="da-DK"/>
              </w:rPr>
              <w:lastRenderedPageBreak/>
              <w:t>3.3.2. Komitéen anbefaler</w:t>
            </w:r>
            <w:r w:rsidRPr="00EF7050">
              <w:rPr>
                <w:rFonts w:ascii="Gudea" w:eastAsia="Times New Roman" w:hAnsi="Gudea" w:cs="Times New Roman"/>
                <w:b w:val="0"/>
                <w:noProof w:val="0"/>
                <w:color w:val="162D4C"/>
                <w:sz w:val="20"/>
                <w:szCs w:val="20"/>
                <w:lang w:eastAsia="da-DK"/>
              </w:rPr>
              <w:t>, at ledelsesberetningen udover de i lovgivningen fastlagte krav indeholder følgende oplysninger om de enkelte bestyrelsesmedlemmer:</w:t>
            </w:r>
          </w:p>
          <w:p w14:paraId="21F650FD" w14:textId="77777777" w:rsidR="00EF7050" w:rsidRPr="00EF7050" w:rsidRDefault="00EF7050" w:rsidP="00EF7050">
            <w:pPr>
              <w:pStyle w:val="Listeafsnit"/>
              <w:numPr>
                <w:ilvl w:val="0"/>
                <w:numId w:val="39"/>
              </w:numPr>
              <w:spacing w:before="120" w:after="120"/>
              <w:jc w:val="both"/>
              <w:rPr>
                <w:rFonts w:ascii="Gudea" w:hAnsi="Gudea"/>
                <w:color w:val="162D4C"/>
                <w:sz w:val="20"/>
              </w:rPr>
            </w:pPr>
            <w:r w:rsidRPr="00EF7050">
              <w:rPr>
                <w:rFonts w:ascii="Gudea" w:hAnsi="Gudea"/>
                <w:color w:val="162D4C"/>
                <w:sz w:val="20"/>
              </w:rPr>
              <w:t>stilling, alder og køn,</w:t>
            </w:r>
          </w:p>
          <w:p w14:paraId="018DADD7" w14:textId="77777777" w:rsidR="00EF7050" w:rsidRPr="00EF7050" w:rsidRDefault="00EF7050" w:rsidP="00EF7050">
            <w:pPr>
              <w:pStyle w:val="Listeafsnit"/>
              <w:numPr>
                <w:ilvl w:val="0"/>
                <w:numId w:val="39"/>
              </w:numPr>
              <w:spacing w:before="120" w:after="120"/>
              <w:jc w:val="both"/>
              <w:rPr>
                <w:rFonts w:ascii="Gudea" w:hAnsi="Gudea"/>
                <w:color w:val="162D4C"/>
                <w:sz w:val="20"/>
              </w:rPr>
            </w:pPr>
            <w:r w:rsidRPr="00EF7050">
              <w:rPr>
                <w:rFonts w:ascii="Gudea" w:hAnsi="Gudea"/>
                <w:color w:val="162D4C"/>
                <w:sz w:val="20"/>
              </w:rPr>
              <w:t>kompetencer og kvalifikationer af relevans for selskabet,</w:t>
            </w:r>
          </w:p>
          <w:p w14:paraId="3352BFDD" w14:textId="77777777" w:rsidR="00EF7050" w:rsidRPr="00EF7050" w:rsidRDefault="00EF7050" w:rsidP="00EF7050">
            <w:pPr>
              <w:pStyle w:val="Listeafsnit"/>
              <w:numPr>
                <w:ilvl w:val="0"/>
                <w:numId w:val="39"/>
              </w:numPr>
              <w:spacing w:before="120" w:after="120"/>
              <w:jc w:val="both"/>
              <w:rPr>
                <w:rFonts w:ascii="Gudea" w:hAnsi="Gudea"/>
                <w:color w:val="162D4C"/>
                <w:sz w:val="20"/>
              </w:rPr>
            </w:pPr>
            <w:r w:rsidRPr="00EF7050">
              <w:rPr>
                <w:rFonts w:ascii="Gudea" w:hAnsi="Gudea"/>
                <w:color w:val="162D4C"/>
                <w:sz w:val="20"/>
              </w:rPr>
              <w:t xml:space="preserve">uafhængighed, </w:t>
            </w:r>
          </w:p>
          <w:p w14:paraId="089741F4" w14:textId="77777777" w:rsidR="00EF7050" w:rsidRPr="00EF7050" w:rsidRDefault="00EF7050" w:rsidP="00EF7050">
            <w:pPr>
              <w:pStyle w:val="Listeafsnit"/>
              <w:numPr>
                <w:ilvl w:val="0"/>
                <w:numId w:val="39"/>
              </w:numPr>
              <w:spacing w:before="120" w:after="120"/>
              <w:jc w:val="both"/>
              <w:rPr>
                <w:rFonts w:ascii="Gudea" w:hAnsi="Gudea"/>
                <w:color w:val="162D4C"/>
                <w:sz w:val="20"/>
              </w:rPr>
            </w:pPr>
            <w:r w:rsidRPr="00EF7050">
              <w:rPr>
                <w:rFonts w:ascii="Gudea" w:hAnsi="Gudea"/>
                <w:color w:val="162D4C"/>
                <w:sz w:val="20"/>
              </w:rPr>
              <w:t>årstal for indtræden i bestyrelsen,</w:t>
            </w:r>
          </w:p>
          <w:p w14:paraId="2DC9E341" w14:textId="77777777" w:rsidR="00EF7050" w:rsidRPr="00EF7050" w:rsidRDefault="00EF7050" w:rsidP="00EF7050">
            <w:pPr>
              <w:pStyle w:val="Listeafsnit"/>
              <w:numPr>
                <w:ilvl w:val="0"/>
                <w:numId w:val="39"/>
              </w:numPr>
              <w:spacing w:before="120" w:after="120"/>
              <w:jc w:val="both"/>
              <w:rPr>
                <w:rFonts w:ascii="Gudea" w:hAnsi="Gudea"/>
                <w:color w:val="162D4C"/>
                <w:sz w:val="20"/>
              </w:rPr>
            </w:pPr>
            <w:r w:rsidRPr="00EF7050">
              <w:rPr>
                <w:rFonts w:ascii="Gudea" w:hAnsi="Gudea"/>
                <w:color w:val="162D4C"/>
                <w:sz w:val="20"/>
              </w:rPr>
              <w:t>årstal for udløb af den aktuelle valgperiode,</w:t>
            </w:r>
          </w:p>
          <w:p w14:paraId="351FF9E3" w14:textId="77777777" w:rsidR="00EF7050" w:rsidRPr="00EF7050" w:rsidRDefault="00EF7050" w:rsidP="00EF7050">
            <w:pPr>
              <w:pStyle w:val="Listeafsnit"/>
              <w:numPr>
                <w:ilvl w:val="0"/>
                <w:numId w:val="39"/>
              </w:numPr>
              <w:spacing w:before="120" w:after="120"/>
              <w:jc w:val="both"/>
              <w:rPr>
                <w:rFonts w:ascii="Gudea" w:hAnsi="Gudea"/>
                <w:color w:val="162D4C"/>
                <w:sz w:val="20"/>
              </w:rPr>
            </w:pPr>
            <w:r w:rsidRPr="00EF7050">
              <w:rPr>
                <w:rFonts w:ascii="Gudea" w:hAnsi="Gudea"/>
                <w:color w:val="162D4C"/>
                <w:sz w:val="20"/>
              </w:rPr>
              <w:t>deltagelse i bestyrelses- og udvalgsmøder,</w:t>
            </w:r>
          </w:p>
          <w:p w14:paraId="26C23D50" w14:textId="77777777" w:rsidR="00EF7050" w:rsidRPr="00EF7050" w:rsidRDefault="00EF7050" w:rsidP="00EF7050">
            <w:pPr>
              <w:pStyle w:val="Listeafsnit"/>
              <w:numPr>
                <w:ilvl w:val="0"/>
                <w:numId w:val="39"/>
              </w:numPr>
              <w:spacing w:before="120" w:after="120"/>
              <w:jc w:val="both"/>
              <w:rPr>
                <w:rFonts w:ascii="Gudea" w:hAnsi="Gudea"/>
                <w:color w:val="162D4C"/>
                <w:sz w:val="20"/>
              </w:rPr>
            </w:pPr>
            <w:r w:rsidRPr="00EF7050">
              <w:rPr>
                <w:rFonts w:ascii="Gudea" w:hAnsi="Gudea"/>
                <w:color w:val="162D4C"/>
                <w:sz w:val="20"/>
              </w:rPr>
              <w:t>ledelseshverv i andre erhvervsdrivende virksomheder, inklusive ledelsesudvalg samt krævende organisationsopgaver, og</w:t>
            </w:r>
          </w:p>
          <w:p w14:paraId="2EDC00A5" w14:textId="1CB47CE6" w:rsidR="00EF7050" w:rsidRPr="00EF7050" w:rsidRDefault="00EF7050" w:rsidP="00EF7050">
            <w:pPr>
              <w:pStyle w:val="Listeafsnit"/>
              <w:numPr>
                <w:ilvl w:val="0"/>
                <w:numId w:val="39"/>
              </w:numPr>
              <w:spacing w:before="120" w:after="120"/>
              <w:jc w:val="both"/>
              <w:rPr>
                <w:rFonts w:ascii="Gudea" w:hAnsi="Gudea"/>
                <w:color w:val="162D4C"/>
                <w:sz w:val="20"/>
              </w:rPr>
            </w:pPr>
            <w:r w:rsidRPr="00EF7050">
              <w:rPr>
                <w:rFonts w:ascii="Gudea" w:hAnsi="Gudea"/>
                <w:color w:val="162D4C"/>
                <w:sz w:val="20"/>
              </w:rPr>
              <w:t>det antal aktier, optioner, warrants og lignende i selskabet og de med selskabets koncernforbundne selskaber, som medlemmet ejer, samt de ændringer i medlemmets beholdning af de nævnte værdipapirer, som er indtrådt i løbet af regnskabsåret.</w:t>
            </w:r>
          </w:p>
        </w:tc>
        <w:tc>
          <w:tcPr>
            <w:tcW w:w="2835" w:type="dxa"/>
            <w:vAlign w:val="center"/>
          </w:tcPr>
          <w:p w14:paraId="491186D1" w14:textId="77777777" w:rsidR="00EF7050" w:rsidRPr="004D189A" w:rsidRDefault="00EF7050" w:rsidP="00EF7050">
            <w:pPr>
              <w:spacing w:before="120" w:after="120"/>
              <w:jc w:val="both"/>
              <w:rPr>
                <w:rFonts w:ascii="Gudea" w:hAnsi="Gudea"/>
                <w:sz w:val="20"/>
              </w:rPr>
            </w:pPr>
          </w:p>
        </w:tc>
        <w:tc>
          <w:tcPr>
            <w:tcW w:w="2835" w:type="dxa"/>
            <w:tcBorders>
              <w:right w:val="single" w:sz="4" w:space="0" w:color="auto"/>
            </w:tcBorders>
            <w:vAlign w:val="center"/>
          </w:tcPr>
          <w:p w14:paraId="406DE7B4" w14:textId="77777777" w:rsidR="00EF7050" w:rsidRPr="004D189A" w:rsidRDefault="00EF7050" w:rsidP="00EF7050">
            <w:pPr>
              <w:spacing w:before="120" w:after="120"/>
              <w:jc w:val="both"/>
              <w:rPr>
                <w:rFonts w:ascii="Gudea" w:hAnsi="Gudea"/>
                <w:sz w:val="20"/>
              </w:rPr>
            </w:pPr>
          </w:p>
        </w:tc>
        <w:tc>
          <w:tcPr>
            <w:tcW w:w="2835" w:type="dxa"/>
            <w:tcBorders>
              <w:left w:val="single" w:sz="4" w:space="0" w:color="auto"/>
            </w:tcBorders>
            <w:vAlign w:val="center"/>
          </w:tcPr>
          <w:p w14:paraId="535EADD2" w14:textId="77777777" w:rsidR="00EF7050" w:rsidRPr="004D189A" w:rsidRDefault="00EF7050" w:rsidP="00EF7050">
            <w:pPr>
              <w:spacing w:before="120" w:after="120"/>
              <w:jc w:val="both"/>
              <w:rPr>
                <w:rFonts w:ascii="Gudea" w:hAnsi="Gudea"/>
                <w:sz w:val="20"/>
              </w:rPr>
            </w:pPr>
          </w:p>
        </w:tc>
      </w:tr>
      <w:tr w:rsidR="00EF7050" w:rsidRPr="004D189A" w14:paraId="78B7583E" w14:textId="77777777" w:rsidTr="003C7816">
        <w:trPr>
          <w:trHeight w:val="410"/>
        </w:trPr>
        <w:tc>
          <w:tcPr>
            <w:tcW w:w="14596" w:type="dxa"/>
            <w:gridSpan w:val="4"/>
            <w:tcBorders>
              <w:top w:val="nil"/>
              <w:bottom w:val="nil"/>
              <w:right w:val="nil"/>
            </w:tcBorders>
            <w:shd w:val="clear" w:color="auto" w:fill="162D4C"/>
            <w:vAlign w:val="center"/>
          </w:tcPr>
          <w:p w14:paraId="005C8718" w14:textId="42FF0236" w:rsidR="00EF7050" w:rsidRPr="004D189A" w:rsidRDefault="00EF7050" w:rsidP="00EF7050">
            <w:pPr>
              <w:spacing w:before="120" w:after="120"/>
              <w:jc w:val="both"/>
              <w:rPr>
                <w:rFonts w:ascii="Gudea" w:hAnsi="Gudea"/>
                <w:b/>
                <w:color w:val="FFFFFF" w:themeColor="background1"/>
                <w:sz w:val="22"/>
              </w:rPr>
            </w:pPr>
            <w:bookmarkStart w:id="4" w:name="_Hlk33538658"/>
            <w:r w:rsidRPr="004D189A">
              <w:rPr>
                <w:rFonts w:ascii="Gudea" w:hAnsi="Gudea"/>
                <w:b/>
                <w:color w:val="FFFFFF" w:themeColor="background1"/>
                <w:sz w:val="22"/>
              </w:rPr>
              <w:t xml:space="preserve">3.4. Ledelsesudvalg </w:t>
            </w:r>
          </w:p>
        </w:tc>
      </w:tr>
      <w:bookmarkEnd w:id="4"/>
      <w:tr w:rsidR="00EF7050" w:rsidRPr="004D189A" w14:paraId="6F77EF52" w14:textId="77777777" w:rsidTr="007421E6">
        <w:trPr>
          <w:trHeight w:val="20"/>
        </w:trPr>
        <w:tc>
          <w:tcPr>
            <w:tcW w:w="6091" w:type="dxa"/>
            <w:vAlign w:val="center"/>
          </w:tcPr>
          <w:p w14:paraId="25D1BE7E" w14:textId="77777777" w:rsidR="00EF7050" w:rsidRPr="00EF7050" w:rsidRDefault="00EF7050" w:rsidP="00EF7050">
            <w:pPr>
              <w:spacing w:before="120" w:after="120"/>
              <w:jc w:val="both"/>
              <w:rPr>
                <w:rFonts w:ascii="Gudea" w:hAnsi="Gudea"/>
                <w:color w:val="162D4C"/>
                <w:sz w:val="20"/>
              </w:rPr>
            </w:pPr>
            <w:r w:rsidRPr="00EF7050">
              <w:rPr>
                <w:rFonts w:ascii="Gudea" w:hAnsi="Gudea"/>
                <w:b/>
                <w:bCs/>
                <w:color w:val="162D4C"/>
                <w:sz w:val="20"/>
              </w:rPr>
              <w:t>3.4.1. Komitéen anbefaler</w:t>
            </w:r>
            <w:r w:rsidRPr="00EF7050">
              <w:rPr>
                <w:rFonts w:ascii="Gudea" w:hAnsi="Gudea"/>
                <w:color w:val="162D4C"/>
                <w:sz w:val="20"/>
              </w:rPr>
              <w:t>, at ledelsen i ledelsesberetningen beskriver:</w:t>
            </w:r>
          </w:p>
          <w:p w14:paraId="7A85BC11" w14:textId="77777777" w:rsidR="00EF7050" w:rsidRPr="00EF7050" w:rsidRDefault="00EF7050" w:rsidP="00EF7050">
            <w:pPr>
              <w:pStyle w:val="Listeafsnit"/>
              <w:numPr>
                <w:ilvl w:val="0"/>
                <w:numId w:val="39"/>
              </w:numPr>
              <w:spacing w:before="120" w:after="120"/>
              <w:jc w:val="both"/>
              <w:rPr>
                <w:rFonts w:ascii="Gudea" w:hAnsi="Gudea"/>
                <w:color w:val="162D4C"/>
                <w:sz w:val="20"/>
              </w:rPr>
            </w:pPr>
            <w:r w:rsidRPr="00EF7050">
              <w:rPr>
                <w:rFonts w:ascii="Gudea" w:hAnsi="Gudea"/>
                <w:color w:val="162D4C"/>
                <w:sz w:val="20"/>
              </w:rPr>
              <w:t>ledelsesudvalgenes væsentligste aktiviteter og antallet af møder i årets løb, og</w:t>
            </w:r>
          </w:p>
          <w:p w14:paraId="778CBF46" w14:textId="77777777" w:rsidR="00EF7050" w:rsidRPr="00EF7050" w:rsidRDefault="00EF7050" w:rsidP="00EF7050">
            <w:pPr>
              <w:pStyle w:val="Listeafsnit"/>
              <w:numPr>
                <w:ilvl w:val="0"/>
                <w:numId w:val="39"/>
              </w:numPr>
              <w:spacing w:before="120" w:after="120"/>
              <w:jc w:val="both"/>
              <w:rPr>
                <w:rFonts w:ascii="Gudea" w:hAnsi="Gudea"/>
                <w:color w:val="162D4C"/>
                <w:sz w:val="20"/>
              </w:rPr>
            </w:pPr>
            <w:r w:rsidRPr="00EF7050">
              <w:rPr>
                <w:rFonts w:ascii="Gudea" w:hAnsi="Gudea"/>
                <w:color w:val="162D4C"/>
                <w:sz w:val="20"/>
              </w:rPr>
              <w:t>medlemmerne af det enkelte ledelsesudvalg, herunder udvalgets formand og medlemmernes uafhængighed.</w:t>
            </w:r>
          </w:p>
          <w:p w14:paraId="27CF5418" w14:textId="6D92DE3B" w:rsidR="00EF7050" w:rsidRPr="00EF7050" w:rsidRDefault="00EF7050" w:rsidP="00EF7050">
            <w:pPr>
              <w:spacing w:before="120" w:after="120"/>
              <w:jc w:val="both"/>
              <w:rPr>
                <w:rFonts w:ascii="Gudea" w:hAnsi="Gudea"/>
                <w:b/>
                <w:bCs/>
                <w:color w:val="162D4C"/>
                <w:sz w:val="20"/>
              </w:rPr>
            </w:pPr>
            <w:r w:rsidRPr="00EF7050">
              <w:rPr>
                <w:rFonts w:ascii="Gudea" w:hAnsi="Gudea"/>
                <w:color w:val="162D4C"/>
                <w:sz w:val="20"/>
              </w:rPr>
              <w:t>Det anbefales derudover, at ledelsesudvalgenes kommissorier offentliggøres på selskabets hjemmeside.</w:t>
            </w:r>
          </w:p>
        </w:tc>
        <w:tc>
          <w:tcPr>
            <w:tcW w:w="2835" w:type="dxa"/>
            <w:vAlign w:val="center"/>
          </w:tcPr>
          <w:p w14:paraId="57D9F4AF" w14:textId="77777777" w:rsidR="00EF7050" w:rsidRPr="004D189A" w:rsidRDefault="00EF7050" w:rsidP="00EF7050">
            <w:pPr>
              <w:jc w:val="both"/>
              <w:rPr>
                <w:rFonts w:ascii="Gudea" w:hAnsi="Gudea"/>
                <w:sz w:val="20"/>
              </w:rPr>
            </w:pPr>
          </w:p>
        </w:tc>
        <w:tc>
          <w:tcPr>
            <w:tcW w:w="2835" w:type="dxa"/>
            <w:tcBorders>
              <w:right w:val="single" w:sz="4" w:space="0" w:color="auto"/>
            </w:tcBorders>
            <w:vAlign w:val="center"/>
          </w:tcPr>
          <w:p w14:paraId="5F8CC0DA" w14:textId="77777777" w:rsidR="00EF7050" w:rsidRPr="004D189A" w:rsidRDefault="00EF7050" w:rsidP="00EF7050">
            <w:pPr>
              <w:jc w:val="both"/>
              <w:rPr>
                <w:rFonts w:ascii="Gudea" w:hAnsi="Gudea"/>
                <w:sz w:val="20"/>
              </w:rPr>
            </w:pPr>
          </w:p>
        </w:tc>
        <w:tc>
          <w:tcPr>
            <w:tcW w:w="2835" w:type="dxa"/>
            <w:tcBorders>
              <w:left w:val="single" w:sz="4" w:space="0" w:color="auto"/>
            </w:tcBorders>
            <w:vAlign w:val="center"/>
          </w:tcPr>
          <w:p w14:paraId="35CF5EE3" w14:textId="77777777" w:rsidR="00EF7050" w:rsidRPr="004D189A" w:rsidRDefault="00EF7050" w:rsidP="00EF7050">
            <w:pPr>
              <w:jc w:val="both"/>
              <w:rPr>
                <w:rFonts w:ascii="Gudea" w:hAnsi="Gudea"/>
                <w:sz w:val="20"/>
              </w:rPr>
            </w:pPr>
          </w:p>
        </w:tc>
      </w:tr>
      <w:tr w:rsidR="00EF7050" w:rsidRPr="004D189A" w14:paraId="0100825F" w14:textId="77777777" w:rsidTr="007421E6">
        <w:trPr>
          <w:trHeight w:val="20"/>
        </w:trPr>
        <w:tc>
          <w:tcPr>
            <w:tcW w:w="6091" w:type="dxa"/>
            <w:vAlign w:val="center"/>
          </w:tcPr>
          <w:p w14:paraId="12EBD9F4" w14:textId="04213944" w:rsidR="00EF7050" w:rsidRPr="004D189A" w:rsidRDefault="00D5292E" w:rsidP="00EF7050">
            <w:pPr>
              <w:spacing w:before="120" w:after="120"/>
              <w:jc w:val="both"/>
              <w:rPr>
                <w:rFonts w:ascii="Gudea" w:hAnsi="Gudea"/>
                <w:color w:val="162D4C"/>
                <w:sz w:val="20"/>
              </w:rPr>
            </w:pPr>
            <w:r w:rsidRPr="00D5292E">
              <w:rPr>
                <w:rFonts w:ascii="Gudea" w:hAnsi="Gudea"/>
                <w:b/>
                <w:bCs/>
                <w:color w:val="162D4C"/>
                <w:sz w:val="20"/>
              </w:rPr>
              <w:lastRenderedPageBreak/>
              <w:t>3.4.2. Komitéen anbefaler</w:t>
            </w:r>
            <w:r w:rsidRPr="00D5292E">
              <w:rPr>
                <w:rFonts w:ascii="Gudea" w:hAnsi="Gudea"/>
                <w:color w:val="162D4C"/>
                <w:sz w:val="20"/>
              </w:rPr>
              <w:t>, at ledelsesudvalg alene består af bestyrelsesmedlemmer, og at flertallet af et ledelsesudvalgs medlemmer er uafhængige.</w:t>
            </w:r>
          </w:p>
        </w:tc>
        <w:tc>
          <w:tcPr>
            <w:tcW w:w="2835" w:type="dxa"/>
            <w:vAlign w:val="center"/>
          </w:tcPr>
          <w:p w14:paraId="7D152E3E" w14:textId="77777777" w:rsidR="00EF7050" w:rsidRPr="004D189A" w:rsidRDefault="00EF7050" w:rsidP="00EF7050">
            <w:pPr>
              <w:spacing w:before="120" w:after="120"/>
              <w:jc w:val="both"/>
              <w:rPr>
                <w:rFonts w:ascii="Gudea" w:hAnsi="Gudea"/>
                <w:sz w:val="20"/>
              </w:rPr>
            </w:pPr>
          </w:p>
        </w:tc>
        <w:tc>
          <w:tcPr>
            <w:tcW w:w="2835" w:type="dxa"/>
            <w:tcBorders>
              <w:right w:val="single" w:sz="4" w:space="0" w:color="auto"/>
            </w:tcBorders>
            <w:vAlign w:val="center"/>
          </w:tcPr>
          <w:p w14:paraId="309C011A" w14:textId="77777777" w:rsidR="00EF7050" w:rsidRPr="004D189A" w:rsidRDefault="00EF7050" w:rsidP="00EF7050">
            <w:pPr>
              <w:spacing w:before="120" w:after="120"/>
              <w:jc w:val="both"/>
              <w:rPr>
                <w:rFonts w:ascii="Gudea" w:hAnsi="Gudea"/>
                <w:sz w:val="20"/>
              </w:rPr>
            </w:pPr>
          </w:p>
        </w:tc>
        <w:tc>
          <w:tcPr>
            <w:tcW w:w="2835" w:type="dxa"/>
            <w:tcBorders>
              <w:left w:val="single" w:sz="4" w:space="0" w:color="auto"/>
            </w:tcBorders>
            <w:vAlign w:val="center"/>
          </w:tcPr>
          <w:p w14:paraId="6BE31098" w14:textId="77777777" w:rsidR="00EF7050" w:rsidRPr="004D189A" w:rsidRDefault="00EF7050" w:rsidP="00EF7050">
            <w:pPr>
              <w:spacing w:before="120" w:after="120"/>
              <w:jc w:val="both"/>
              <w:rPr>
                <w:rFonts w:ascii="Gudea" w:hAnsi="Gudea"/>
                <w:sz w:val="20"/>
              </w:rPr>
            </w:pPr>
          </w:p>
        </w:tc>
      </w:tr>
      <w:tr w:rsidR="007971D9" w:rsidRPr="004D189A" w14:paraId="59A69477" w14:textId="77777777" w:rsidTr="001F505C">
        <w:trPr>
          <w:trHeight w:val="20"/>
        </w:trPr>
        <w:tc>
          <w:tcPr>
            <w:tcW w:w="6091" w:type="dxa"/>
          </w:tcPr>
          <w:p w14:paraId="3108DB22" w14:textId="77777777" w:rsidR="007971D9" w:rsidRPr="007971D9" w:rsidRDefault="007971D9" w:rsidP="007971D9">
            <w:pPr>
              <w:spacing w:before="120" w:after="120"/>
              <w:jc w:val="both"/>
              <w:rPr>
                <w:rFonts w:ascii="Gudea" w:hAnsi="Gudea"/>
                <w:b/>
                <w:bCs/>
                <w:color w:val="162D4C"/>
                <w:sz w:val="20"/>
              </w:rPr>
            </w:pPr>
            <w:r w:rsidRPr="007971D9">
              <w:rPr>
                <w:rFonts w:ascii="Gudea" w:hAnsi="Gudea"/>
                <w:b/>
                <w:bCs/>
                <w:color w:val="162D4C"/>
                <w:sz w:val="20"/>
              </w:rPr>
              <w:t>3.4.3. Komitéen anbefaler</w:t>
            </w:r>
            <w:r w:rsidRPr="007971D9">
              <w:rPr>
                <w:rFonts w:ascii="Gudea" w:hAnsi="Gudea"/>
                <w:color w:val="162D4C"/>
                <w:sz w:val="20"/>
              </w:rPr>
              <w:t>, at bestyrelsen nedsætter et revisionsudvalg og udpeger en formand for revisionsudvalget, der ikke er bestyrelsens formand. Komitéen anbefaler, at revisionsudvalget udover de i lovgivningen fastlagte opgaver bistår bestyrelsen med at:</w:t>
            </w:r>
          </w:p>
          <w:p w14:paraId="3BCB6518" w14:textId="77777777" w:rsidR="007971D9" w:rsidRPr="007971D9" w:rsidRDefault="007971D9" w:rsidP="007971D9">
            <w:pPr>
              <w:pStyle w:val="Listeafsnit"/>
              <w:numPr>
                <w:ilvl w:val="0"/>
                <w:numId w:val="39"/>
              </w:numPr>
              <w:spacing w:before="120" w:after="120"/>
              <w:jc w:val="both"/>
              <w:rPr>
                <w:rFonts w:ascii="Gudea" w:hAnsi="Gudea"/>
                <w:color w:val="162D4C"/>
                <w:sz w:val="20"/>
              </w:rPr>
            </w:pPr>
            <w:r w:rsidRPr="007971D9">
              <w:rPr>
                <w:rFonts w:ascii="Gudea" w:hAnsi="Gudea"/>
                <w:color w:val="162D4C"/>
                <w:sz w:val="20"/>
              </w:rPr>
              <w:t>føre tilsyn med rigtigheden af offentliggjorte finansielle oplysninger, herunder regnskabspraksis på de væsentligste områder, væsentlige regnskabsmæssige skøn og transaktioner med nærtstående parter,</w:t>
            </w:r>
          </w:p>
          <w:p w14:paraId="04F2227A" w14:textId="77777777" w:rsidR="007971D9" w:rsidRPr="007971D9" w:rsidRDefault="007971D9" w:rsidP="007971D9">
            <w:pPr>
              <w:pStyle w:val="Listeafsnit"/>
              <w:numPr>
                <w:ilvl w:val="0"/>
                <w:numId w:val="39"/>
              </w:numPr>
              <w:spacing w:before="120" w:after="120"/>
              <w:jc w:val="both"/>
              <w:rPr>
                <w:rFonts w:ascii="Gudea" w:hAnsi="Gudea"/>
                <w:color w:val="162D4C"/>
                <w:sz w:val="20"/>
              </w:rPr>
            </w:pPr>
            <w:r w:rsidRPr="007971D9">
              <w:rPr>
                <w:rFonts w:ascii="Gudea" w:hAnsi="Gudea"/>
                <w:color w:val="162D4C"/>
                <w:sz w:val="20"/>
              </w:rPr>
              <w:t>gennemgå de interne kontrol- og risikoområder for at sikre styring af de største risici, herunder også i relation til udmeldte forventninger,</w:t>
            </w:r>
          </w:p>
          <w:p w14:paraId="58214888" w14:textId="77777777" w:rsidR="007971D9" w:rsidRPr="007971D9" w:rsidRDefault="007971D9" w:rsidP="007971D9">
            <w:pPr>
              <w:pStyle w:val="Listeafsnit"/>
              <w:numPr>
                <w:ilvl w:val="0"/>
                <w:numId w:val="39"/>
              </w:numPr>
              <w:spacing w:before="120" w:after="120"/>
              <w:jc w:val="both"/>
              <w:rPr>
                <w:rFonts w:ascii="Gudea" w:hAnsi="Gudea"/>
                <w:color w:val="162D4C"/>
                <w:sz w:val="20"/>
              </w:rPr>
            </w:pPr>
            <w:r w:rsidRPr="007971D9">
              <w:rPr>
                <w:rFonts w:ascii="Gudea" w:hAnsi="Gudea"/>
                <w:color w:val="162D4C"/>
                <w:sz w:val="20"/>
              </w:rPr>
              <w:t>vurdere behovet for intern revision,</w:t>
            </w:r>
          </w:p>
          <w:p w14:paraId="0FE87BAD" w14:textId="77777777" w:rsidR="007971D9" w:rsidRPr="007971D9" w:rsidRDefault="007971D9" w:rsidP="007971D9">
            <w:pPr>
              <w:pStyle w:val="Listeafsnit"/>
              <w:numPr>
                <w:ilvl w:val="0"/>
                <w:numId w:val="39"/>
              </w:numPr>
              <w:spacing w:before="120" w:after="120"/>
              <w:jc w:val="both"/>
              <w:rPr>
                <w:rFonts w:ascii="Gudea" w:hAnsi="Gudea"/>
                <w:color w:val="162D4C"/>
                <w:sz w:val="20"/>
              </w:rPr>
            </w:pPr>
            <w:r w:rsidRPr="007971D9">
              <w:rPr>
                <w:rFonts w:ascii="Gudea" w:hAnsi="Gudea"/>
                <w:color w:val="162D4C"/>
                <w:sz w:val="20"/>
              </w:rPr>
              <w:t>forestå evaluering af den generalforsamlingsvalgte revisor,</w:t>
            </w:r>
          </w:p>
          <w:p w14:paraId="64DD4F65" w14:textId="77777777" w:rsidR="007971D9" w:rsidRPr="007971D9" w:rsidRDefault="007971D9" w:rsidP="007971D9">
            <w:pPr>
              <w:pStyle w:val="Listeafsnit"/>
              <w:numPr>
                <w:ilvl w:val="0"/>
                <w:numId w:val="39"/>
              </w:numPr>
              <w:spacing w:before="120" w:after="120"/>
              <w:jc w:val="both"/>
              <w:rPr>
                <w:rFonts w:ascii="Gudea" w:hAnsi="Gudea"/>
                <w:color w:val="162D4C"/>
                <w:sz w:val="20"/>
              </w:rPr>
            </w:pPr>
            <w:r w:rsidRPr="007971D9">
              <w:rPr>
                <w:rFonts w:ascii="Gudea" w:hAnsi="Gudea"/>
                <w:color w:val="162D4C"/>
                <w:sz w:val="20"/>
              </w:rPr>
              <w:t>gennemgå revisionshonoraret til den generalforsamlingsvalgte revisor,</w:t>
            </w:r>
          </w:p>
          <w:p w14:paraId="193BD4B3" w14:textId="77777777" w:rsidR="007971D9" w:rsidRPr="007971D9" w:rsidRDefault="007971D9" w:rsidP="007971D9">
            <w:pPr>
              <w:pStyle w:val="Listeafsnit"/>
              <w:numPr>
                <w:ilvl w:val="0"/>
                <w:numId w:val="39"/>
              </w:numPr>
              <w:spacing w:before="120" w:after="120"/>
              <w:jc w:val="both"/>
              <w:rPr>
                <w:rFonts w:ascii="Gudea" w:hAnsi="Gudea"/>
                <w:color w:val="162D4C"/>
                <w:sz w:val="20"/>
              </w:rPr>
            </w:pPr>
            <w:r w:rsidRPr="007971D9">
              <w:rPr>
                <w:rFonts w:ascii="Gudea" w:hAnsi="Gudea"/>
                <w:color w:val="162D4C"/>
                <w:sz w:val="20"/>
              </w:rPr>
              <w:t>føre tilsyn med grænserne for ikke-revisionsydelser udført af den generalforsamlingsvalgte revisor, og</w:t>
            </w:r>
          </w:p>
          <w:p w14:paraId="275B85EF" w14:textId="77777777" w:rsidR="007971D9" w:rsidRPr="007971D9" w:rsidRDefault="007971D9" w:rsidP="007971D9">
            <w:pPr>
              <w:pStyle w:val="Listeafsnit"/>
              <w:numPr>
                <w:ilvl w:val="0"/>
                <w:numId w:val="39"/>
              </w:numPr>
              <w:spacing w:before="120" w:after="120"/>
              <w:jc w:val="both"/>
              <w:rPr>
                <w:rFonts w:ascii="Gudea" w:hAnsi="Gudea"/>
                <w:color w:val="162D4C"/>
                <w:sz w:val="20"/>
              </w:rPr>
            </w:pPr>
            <w:r w:rsidRPr="007971D9">
              <w:rPr>
                <w:rFonts w:ascii="Gudea" w:hAnsi="Gudea"/>
                <w:color w:val="162D4C"/>
                <w:sz w:val="20"/>
              </w:rPr>
              <w:t>sikre regelmæssig dialog mellem den generalforsamlingsvalgte revisor og bestyrelsen, bl.a. ved at bestyrelsen og revisionsudvalget mindst en gang årligt har møde med revisor, uden at direktionen er til stede.</w:t>
            </w:r>
          </w:p>
          <w:p w14:paraId="7D2DF06C" w14:textId="77777777" w:rsidR="007971D9" w:rsidRPr="007971D9" w:rsidRDefault="007971D9" w:rsidP="007971D9">
            <w:pPr>
              <w:spacing w:before="120" w:after="120"/>
              <w:jc w:val="both"/>
              <w:rPr>
                <w:rFonts w:ascii="Gudea" w:hAnsi="Gudea"/>
                <w:color w:val="162D4C"/>
                <w:sz w:val="20"/>
              </w:rPr>
            </w:pPr>
            <w:r w:rsidRPr="007971D9">
              <w:rPr>
                <w:rFonts w:ascii="Gudea" w:hAnsi="Gudea"/>
                <w:color w:val="162D4C"/>
                <w:sz w:val="20"/>
              </w:rPr>
              <w:t>Hvis bestyrelsen på grundlag af en indstilling fra revisionsudvalget beslutter at nedsætte en intern revisionsfunktion, har revisionsudvalget til opgave at:</w:t>
            </w:r>
          </w:p>
          <w:p w14:paraId="666D4DD4" w14:textId="77777777" w:rsidR="007971D9" w:rsidRPr="007971D9" w:rsidRDefault="007971D9" w:rsidP="007971D9">
            <w:pPr>
              <w:pStyle w:val="Listeafsnit"/>
              <w:numPr>
                <w:ilvl w:val="0"/>
                <w:numId w:val="39"/>
              </w:numPr>
              <w:spacing w:before="120" w:after="120"/>
              <w:jc w:val="both"/>
              <w:rPr>
                <w:rFonts w:ascii="Gudea" w:hAnsi="Gudea"/>
                <w:color w:val="162D4C"/>
                <w:sz w:val="20"/>
              </w:rPr>
            </w:pPr>
            <w:r w:rsidRPr="007971D9">
              <w:rPr>
                <w:rFonts w:ascii="Gudea" w:hAnsi="Gudea"/>
                <w:color w:val="162D4C"/>
                <w:sz w:val="20"/>
              </w:rPr>
              <w:lastRenderedPageBreak/>
              <w:t>udarbejde kommissorium og anbefalinger om udvælgelse, ansættelse og afskedigelse af lederen af den interne revision og budgettet til afdelingen,</w:t>
            </w:r>
          </w:p>
          <w:p w14:paraId="0A4F9BC1" w14:textId="77777777" w:rsidR="007971D9" w:rsidRPr="007971D9" w:rsidRDefault="007971D9" w:rsidP="007971D9">
            <w:pPr>
              <w:pStyle w:val="Listeafsnit"/>
              <w:numPr>
                <w:ilvl w:val="0"/>
                <w:numId w:val="39"/>
              </w:numPr>
              <w:spacing w:before="120" w:after="120"/>
              <w:jc w:val="both"/>
              <w:rPr>
                <w:rFonts w:ascii="Gudea" w:hAnsi="Gudea"/>
                <w:color w:val="162D4C"/>
                <w:sz w:val="20"/>
              </w:rPr>
            </w:pPr>
            <w:r w:rsidRPr="007971D9">
              <w:rPr>
                <w:rFonts w:ascii="Gudea" w:hAnsi="Gudea"/>
                <w:color w:val="162D4C"/>
                <w:sz w:val="20"/>
              </w:rPr>
              <w:t>påse, at den interne revision har tilstrækkelige ressourcer og kompetencer til at kunne udføre sin rolle, og</w:t>
            </w:r>
          </w:p>
          <w:p w14:paraId="115F5670" w14:textId="13D1D63A" w:rsidR="007971D9" w:rsidRPr="007971D9" w:rsidRDefault="007971D9" w:rsidP="007971D9">
            <w:pPr>
              <w:pStyle w:val="Listeafsnit"/>
              <w:numPr>
                <w:ilvl w:val="0"/>
                <w:numId w:val="39"/>
              </w:numPr>
              <w:spacing w:before="120" w:after="120"/>
              <w:jc w:val="both"/>
              <w:rPr>
                <w:rFonts w:ascii="Gudea" w:hAnsi="Gudea"/>
                <w:color w:val="162D4C"/>
                <w:sz w:val="20"/>
              </w:rPr>
            </w:pPr>
            <w:r w:rsidRPr="007971D9">
              <w:rPr>
                <w:rFonts w:ascii="Gudea" w:hAnsi="Gudea"/>
                <w:color w:val="162D4C"/>
                <w:sz w:val="20"/>
              </w:rPr>
              <w:t>overvåge direktionens opfølgning på den interne revisions konklusioner og anbefalinger.</w:t>
            </w:r>
          </w:p>
        </w:tc>
        <w:tc>
          <w:tcPr>
            <w:tcW w:w="2835" w:type="dxa"/>
            <w:vAlign w:val="center"/>
          </w:tcPr>
          <w:p w14:paraId="1183B093" w14:textId="77777777" w:rsidR="007971D9" w:rsidRPr="004D189A" w:rsidRDefault="007971D9" w:rsidP="007971D9">
            <w:pPr>
              <w:spacing w:before="120" w:after="120"/>
              <w:jc w:val="both"/>
              <w:rPr>
                <w:rFonts w:ascii="Gudea" w:hAnsi="Gudea"/>
                <w:sz w:val="20"/>
              </w:rPr>
            </w:pPr>
          </w:p>
        </w:tc>
        <w:tc>
          <w:tcPr>
            <w:tcW w:w="2835" w:type="dxa"/>
            <w:tcBorders>
              <w:right w:val="single" w:sz="4" w:space="0" w:color="auto"/>
            </w:tcBorders>
            <w:vAlign w:val="center"/>
          </w:tcPr>
          <w:p w14:paraId="0419BF7D" w14:textId="77777777" w:rsidR="007971D9" w:rsidRPr="004D189A" w:rsidRDefault="007971D9" w:rsidP="007971D9">
            <w:pPr>
              <w:spacing w:before="120" w:after="120"/>
              <w:jc w:val="both"/>
              <w:rPr>
                <w:rFonts w:ascii="Gudea" w:hAnsi="Gudea"/>
                <w:sz w:val="20"/>
              </w:rPr>
            </w:pPr>
          </w:p>
        </w:tc>
        <w:tc>
          <w:tcPr>
            <w:tcW w:w="2835" w:type="dxa"/>
            <w:tcBorders>
              <w:left w:val="single" w:sz="4" w:space="0" w:color="auto"/>
            </w:tcBorders>
            <w:vAlign w:val="center"/>
          </w:tcPr>
          <w:p w14:paraId="6AD3C7D8" w14:textId="77777777" w:rsidR="007971D9" w:rsidRPr="004D189A" w:rsidRDefault="007971D9" w:rsidP="007971D9">
            <w:pPr>
              <w:spacing w:before="120" w:after="120"/>
              <w:jc w:val="both"/>
              <w:rPr>
                <w:rFonts w:ascii="Gudea" w:hAnsi="Gudea"/>
                <w:sz w:val="20"/>
              </w:rPr>
            </w:pPr>
          </w:p>
        </w:tc>
      </w:tr>
      <w:tr w:rsidR="00AB2954" w:rsidRPr="004D189A" w14:paraId="5CA2AA45" w14:textId="77777777" w:rsidTr="00514CD3">
        <w:trPr>
          <w:trHeight w:val="20"/>
        </w:trPr>
        <w:tc>
          <w:tcPr>
            <w:tcW w:w="6091" w:type="dxa"/>
          </w:tcPr>
          <w:p w14:paraId="565E98E0" w14:textId="77777777" w:rsidR="00AB2954" w:rsidRPr="00AB2954" w:rsidRDefault="00AB2954" w:rsidP="00AB2954">
            <w:pPr>
              <w:spacing w:before="120" w:after="120"/>
              <w:jc w:val="both"/>
              <w:rPr>
                <w:rFonts w:ascii="Gudea" w:hAnsi="Gudea"/>
                <w:color w:val="162D4C"/>
                <w:sz w:val="20"/>
              </w:rPr>
            </w:pPr>
            <w:r w:rsidRPr="00AB2954">
              <w:rPr>
                <w:rFonts w:ascii="Gudea" w:hAnsi="Gudea"/>
                <w:b/>
                <w:bCs/>
                <w:color w:val="162D4C"/>
                <w:sz w:val="20"/>
              </w:rPr>
              <w:t>3.4.4. Komitéens anbefaler</w:t>
            </w:r>
            <w:r w:rsidRPr="00AB2954">
              <w:rPr>
                <w:rFonts w:ascii="Gudea" w:hAnsi="Gudea"/>
                <w:color w:val="162D4C"/>
                <w:sz w:val="20"/>
              </w:rPr>
              <w:t>, at bestyrelsen nedsætter et nomineringsudvalg, som mindst har følgende forberedende opgaver:</w:t>
            </w:r>
          </w:p>
          <w:p w14:paraId="061BBB0C" w14:textId="77777777" w:rsidR="00AB2954" w:rsidRPr="00AB2954" w:rsidRDefault="00AB2954" w:rsidP="00AB2954">
            <w:pPr>
              <w:pStyle w:val="Listeafsnit"/>
              <w:numPr>
                <w:ilvl w:val="0"/>
                <w:numId w:val="39"/>
              </w:numPr>
              <w:spacing w:before="120" w:after="120"/>
              <w:jc w:val="both"/>
              <w:rPr>
                <w:rFonts w:ascii="Gudea" w:hAnsi="Gudea"/>
                <w:color w:val="162D4C"/>
                <w:sz w:val="20"/>
              </w:rPr>
            </w:pPr>
            <w:r w:rsidRPr="00AB2954">
              <w:rPr>
                <w:rFonts w:ascii="Gudea" w:hAnsi="Gudea"/>
                <w:color w:val="162D4C"/>
                <w:sz w:val="20"/>
              </w:rPr>
              <w:t>beskrive de påkrævede kvalifikationer for en given post i bestyrelsen og direktionen, det skønnede tidsforbrug for de forskellige poster i bestyrelsen samt kompetencer, viden og erfaring, der er/bør være i de to ledelsesorganer,</w:t>
            </w:r>
          </w:p>
          <w:p w14:paraId="70E35D86" w14:textId="0BD95AE5" w:rsidR="00AB2954" w:rsidRPr="00AB2954" w:rsidRDefault="00AB2954" w:rsidP="00AB2954">
            <w:pPr>
              <w:pStyle w:val="Listeafsnit"/>
              <w:numPr>
                <w:ilvl w:val="0"/>
                <w:numId w:val="39"/>
              </w:numPr>
              <w:spacing w:before="120" w:after="120"/>
              <w:jc w:val="both"/>
              <w:rPr>
                <w:rFonts w:ascii="Gudea" w:hAnsi="Gudea"/>
                <w:color w:val="162D4C"/>
                <w:sz w:val="20"/>
              </w:rPr>
            </w:pPr>
            <w:r w:rsidRPr="00AB2954">
              <w:rPr>
                <w:rFonts w:ascii="Gudea" w:hAnsi="Gudea"/>
                <w:color w:val="162D4C"/>
                <w:sz w:val="20"/>
              </w:rPr>
              <w:t xml:space="preserve">årligt </w:t>
            </w:r>
            <w:proofErr w:type="gramStart"/>
            <w:r w:rsidRPr="00AB2954">
              <w:rPr>
                <w:rFonts w:ascii="Gudea" w:hAnsi="Gudea"/>
                <w:color w:val="162D4C"/>
                <w:sz w:val="20"/>
              </w:rPr>
              <w:t>vurdere</w:t>
            </w:r>
            <w:proofErr w:type="gramEnd"/>
            <w:r w:rsidRPr="00AB2954">
              <w:rPr>
                <w:rFonts w:ascii="Gudea" w:hAnsi="Gudea"/>
                <w:color w:val="162D4C"/>
                <w:sz w:val="20"/>
              </w:rPr>
              <w:t xml:space="preserve"> bestyrelsens og direktionens struktur, størrelse, sammensætning og resultater samt udarbejde anbefalinger til bestyrelsen om eventuelle ændringer,</w:t>
            </w:r>
          </w:p>
          <w:p w14:paraId="5D87D749" w14:textId="77777777" w:rsidR="00AB2954" w:rsidRPr="00AB2954" w:rsidRDefault="00AB2954" w:rsidP="00AB2954">
            <w:pPr>
              <w:pStyle w:val="Listeafsnit"/>
              <w:numPr>
                <w:ilvl w:val="0"/>
                <w:numId w:val="39"/>
              </w:numPr>
              <w:spacing w:before="120" w:after="120"/>
              <w:jc w:val="both"/>
              <w:rPr>
                <w:rFonts w:ascii="Gudea" w:hAnsi="Gudea"/>
                <w:color w:val="162D4C"/>
                <w:sz w:val="20"/>
              </w:rPr>
            </w:pPr>
            <w:r w:rsidRPr="00AB2954">
              <w:rPr>
                <w:rFonts w:ascii="Gudea" w:hAnsi="Gudea"/>
                <w:color w:val="162D4C"/>
                <w:sz w:val="20"/>
              </w:rPr>
              <w:t>i samarbejde med formanden forestå den årlige bestyrelsesevaluering og vurdere de enkelte ledelsesmedlemmers kompetencer, viden, erfaring og succession samt rapportere til bestyrelsen herom,</w:t>
            </w:r>
          </w:p>
          <w:p w14:paraId="3F5B043B" w14:textId="77777777" w:rsidR="00AB2954" w:rsidRPr="00AB2954" w:rsidRDefault="00AB2954" w:rsidP="00AB2954">
            <w:pPr>
              <w:pStyle w:val="Listeafsnit"/>
              <w:numPr>
                <w:ilvl w:val="0"/>
                <w:numId w:val="39"/>
              </w:numPr>
              <w:spacing w:before="120" w:after="120"/>
              <w:jc w:val="both"/>
              <w:rPr>
                <w:rFonts w:ascii="Gudea" w:hAnsi="Gudea"/>
                <w:color w:val="162D4C"/>
                <w:sz w:val="20"/>
              </w:rPr>
            </w:pPr>
            <w:r w:rsidRPr="00AB2954">
              <w:rPr>
                <w:rFonts w:ascii="Gudea" w:hAnsi="Gudea"/>
                <w:color w:val="162D4C"/>
                <w:sz w:val="20"/>
              </w:rPr>
              <w:t>forestå rekruttering af nye bestyrelses- og direktionsmedlemmer og indstille kandidater til bestyrelsens godkendelse,</w:t>
            </w:r>
          </w:p>
          <w:p w14:paraId="21BE16D0" w14:textId="77777777" w:rsidR="00AB2954" w:rsidRPr="00AB2954" w:rsidRDefault="00AB2954" w:rsidP="00AB2954">
            <w:pPr>
              <w:pStyle w:val="Listeafsnit"/>
              <w:numPr>
                <w:ilvl w:val="0"/>
                <w:numId w:val="39"/>
              </w:numPr>
              <w:spacing w:before="120" w:after="120"/>
              <w:jc w:val="both"/>
              <w:rPr>
                <w:rFonts w:ascii="Gudea" w:hAnsi="Gudea"/>
                <w:color w:val="162D4C"/>
                <w:sz w:val="20"/>
              </w:rPr>
            </w:pPr>
            <w:r w:rsidRPr="00AB2954">
              <w:rPr>
                <w:rFonts w:ascii="Gudea" w:hAnsi="Gudea"/>
                <w:color w:val="162D4C"/>
                <w:sz w:val="20"/>
              </w:rPr>
              <w:t>sikre, at der er en succesionsplan for direktionen,</w:t>
            </w:r>
          </w:p>
          <w:p w14:paraId="147DF910" w14:textId="77777777" w:rsidR="00AB2954" w:rsidRPr="00AB2954" w:rsidRDefault="00AB2954" w:rsidP="00AB2954">
            <w:pPr>
              <w:pStyle w:val="Listeafsnit"/>
              <w:numPr>
                <w:ilvl w:val="0"/>
                <w:numId w:val="39"/>
              </w:numPr>
              <w:spacing w:before="120" w:after="120"/>
              <w:jc w:val="both"/>
              <w:rPr>
                <w:rFonts w:ascii="Gudea" w:hAnsi="Gudea"/>
                <w:color w:val="162D4C"/>
                <w:sz w:val="20"/>
              </w:rPr>
            </w:pPr>
            <w:r w:rsidRPr="00AB2954">
              <w:rPr>
                <w:rFonts w:ascii="Gudea" w:hAnsi="Gudea"/>
                <w:color w:val="162D4C"/>
                <w:sz w:val="20"/>
              </w:rPr>
              <w:t>overvåge direktionens politik for ansættelse af ledende medarbejdere, og</w:t>
            </w:r>
          </w:p>
          <w:p w14:paraId="0B40969E" w14:textId="4F2CA1A4" w:rsidR="00AB2954" w:rsidRPr="000A34A0" w:rsidRDefault="00AB2954" w:rsidP="000A34A0">
            <w:pPr>
              <w:pStyle w:val="Listeafsnit"/>
              <w:numPr>
                <w:ilvl w:val="0"/>
                <w:numId w:val="39"/>
              </w:numPr>
              <w:spacing w:before="120" w:after="120"/>
              <w:jc w:val="both"/>
              <w:rPr>
                <w:rFonts w:ascii="Gudea" w:hAnsi="Gudea"/>
                <w:color w:val="162D4C"/>
                <w:sz w:val="20"/>
              </w:rPr>
            </w:pPr>
            <w:r w:rsidRPr="00AB2954">
              <w:rPr>
                <w:rFonts w:ascii="Gudea" w:hAnsi="Gudea"/>
                <w:color w:val="162D4C"/>
                <w:sz w:val="20"/>
              </w:rPr>
              <w:t>overvåge, at der udarbejdes en politik for mangfoldighed til godkendelse i bestyrelsen.</w:t>
            </w:r>
          </w:p>
        </w:tc>
        <w:tc>
          <w:tcPr>
            <w:tcW w:w="2835" w:type="dxa"/>
            <w:vAlign w:val="center"/>
          </w:tcPr>
          <w:p w14:paraId="47DEEC49" w14:textId="77777777" w:rsidR="00AB2954" w:rsidRPr="004D189A" w:rsidRDefault="00AB2954" w:rsidP="00AB2954">
            <w:pPr>
              <w:spacing w:before="120" w:after="120"/>
              <w:jc w:val="both"/>
              <w:rPr>
                <w:rFonts w:ascii="Gudea" w:hAnsi="Gudea"/>
                <w:sz w:val="20"/>
              </w:rPr>
            </w:pPr>
          </w:p>
        </w:tc>
        <w:tc>
          <w:tcPr>
            <w:tcW w:w="2835" w:type="dxa"/>
            <w:tcBorders>
              <w:right w:val="single" w:sz="4" w:space="0" w:color="auto"/>
            </w:tcBorders>
            <w:vAlign w:val="center"/>
          </w:tcPr>
          <w:p w14:paraId="4E1B91E6" w14:textId="77777777" w:rsidR="00AB2954" w:rsidRPr="004D189A" w:rsidRDefault="00AB2954" w:rsidP="00AB2954">
            <w:pPr>
              <w:spacing w:before="120" w:after="120"/>
              <w:jc w:val="both"/>
              <w:rPr>
                <w:rFonts w:ascii="Gudea" w:hAnsi="Gudea"/>
                <w:sz w:val="20"/>
              </w:rPr>
            </w:pPr>
          </w:p>
        </w:tc>
        <w:tc>
          <w:tcPr>
            <w:tcW w:w="2835" w:type="dxa"/>
            <w:tcBorders>
              <w:left w:val="single" w:sz="4" w:space="0" w:color="auto"/>
            </w:tcBorders>
            <w:vAlign w:val="center"/>
          </w:tcPr>
          <w:p w14:paraId="12B8F52E" w14:textId="77777777" w:rsidR="00AB2954" w:rsidRPr="004D189A" w:rsidRDefault="00AB2954" w:rsidP="00AB2954">
            <w:pPr>
              <w:spacing w:before="120" w:after="120"/>
              <w:jc w:val="both"/>
              <w:rPr>
                <w:rFonts w:ascii="Gudea" w:hAnsi="Gudea"/>
                <w:sz w:val="20"/>
              </w:rPr>
            </w:pPr>
          </w:p>
        </w:tc>
      </w:tr>
      <w:tr w:rsidR="00AB2954" w:rsidRPr="004D189A" w14:paraId="779EF9EB" w14:textId="77777777" w:rsidTr="007421E6">
        <w:trPr>
          <w:trHeight w:val="20"/>
        </w:trPr>
        <w:tc>
          <w:tcPr>
            <w:tcW w:w="6091" w:type="dxa"/>
            <w:vAlign w:val="center"/>
          </w:tcPr>
          <w:p w14:paraId="4DDBC168" w14:textId="77777777" w:rsidR="000A34A0" w:rsidRPr="000A34A0" w:rsidRDefault="000A34A0" w:rsidP="000A34A0">
            <w:pPr>
              <w:spacing w:before="120" w:after="120"/>
              <w:jc w:val="both"/>
              <w:rPr>
                <w:rFonts w:ascii="Gudea" w:hAnsi="Gudea"/>
                <w:color w:val="162D4C"/>
                <w:sz w:val="20"/>
              </w:rPr>
            </w:pPr>
            <w:r w:rsidRPr="000A34A0">
              <w:rPr>
                <w:rFonts w:ascii="Gudea" w:hAnsi="Gudea"/>
                <w:b/>
                <w:bCs/>
                <w:color w:val="162D4C"/>
                <w:sz w:val="20"/>
              </w:rPr>
              <w:lastRenderedPageBreak/>
              <w:t>3.4.5. Komitéen anbefaler</w:t>
            </w:r>
            <w:r w:rsidRPr="000A34A0">
              <w:rPr>
                <w:rFonts w:ascii="Gudea" w:hAnsi="Gudea"/>
                <w:color w:val="162D4C"/>
                <w:sz w:val="20"/>
              </w:rPr>
              <w:t>, at bestyrelsen nedsætter et vederlagsudvalg, som mindst har følgende forberedende opgaver:</w:t>
            </w:r>
          </w:p>
          <w:p w14:paraId="029785CE" w14:textId="77777777" w:rsidR="000A34A0" w:rsidRPr="000A34A0" w:rsidRDefault="000A34A0" w:rsidP="000A34A0">
            <w:pPr>
              <w:pStyle w:val="Listeafsnit"/>
              <w:numPr>
                <w:ilvl w:val="0"/>
                <w:numId w:val="39"/>
              </w:numPr>
              <w:spacing w:before="120" w:after="120"/>
              <w:jc w:val="both"/>
              <w:rPr>
                <w:rFonts w:ascii="Gudea" w:hAnsi="Gudea"/>
                <w:color w:val="162D4C"/>
                <w:sz w:val="20"/>
              </w:rPr>
            </w:pPr>
            <w:r w:rsidRPr="000A34A0">
              <w:rPr>
                <w:rFonts w:ascii="Gudea" w:hAnsi="Gudea"/>
                <w:color w:val="162D4C"/>
                <w:sz w:val="20"/>
              </w:rPr>
              <w:t>udarbejde udkast til vederlagspolitikken til bestyrelsens godkendelse forud for indstilling til generalforsamlingens godkendelse,</w:t>
            </w:r>
          </w:p>
          <w:p w14:paraId="09F4ED35" w14:textId="77777777" w:rsidR="000A34A0" w:rsidRPr="000A34A0" w:rsidRDefault="000A34A0" w:rsidP="000A34A0">
            <w:pPr>
              <w:pStyle w:val="Listeafsnit"/>
              <w:numPr>
                <w:ilvl w:val="0"/>
                <w:numId w:val="39"/>
              </w:numPr>
              <w:spacing w:before="120" w:after="120"/>
              <w:jc w:val="both"/>
              <w:rPr>
                <w:rFonts w:ascii="Gudea" w:hAnsi="Gudea"/>
                <w:color w:val="162D4C"/>
                <w:sz w:val="20"/>
              </w:rPr>
            </w:pPr>
            <w:r w:rsidRPr="000A34A0">
              <w:rPr>
                <w:rFonts w:ascii="Gudea" w:hAnsi="Gudea"/>
                <w:color w:val="162D4C"/>
                <w:sz w:val="20"/>
              </w:rPr>
              <w:t>fremkomme med oplæg til bestyrelsen om vederlag til medlemmer af direktionen,</w:t>
            </w:r>
          </w:p>
          <w:p w14:paraId="143CB4AB" w14:textId="77777777" w:rsidR="000A34A0" w:rsidRPr="000A34A0" w:rsidRDefault="000A34A0" w:rsidP="000A34A0">
            <w:pPr>
              <w:pStyle w:val="Listeafsnit"/>
              <w:numPr>
                <w:ilvl w:val="0"/>
                <w:numId w:val="39"/>
              </w:numPr>
              <w:spacing w:before="120" w:after="120"/>
              <w:jc w:val="both"/>
              <w:rPr>
                <w:rFonts w:ascii="Gudea" w:hAnsi="Gudea"/>
                <w:color w:val="162D4C"/>
                <w:sz w:val="20"/>
              </w:rPr>
            </w:pPr>
            <w:r w:rsidRPr="000A34A0">
              <w:rPr>
                <w:rFonts w:ascii="Gudea" w:hAnsi="Gudea"/>
                <w:color w:val="162D4C"/>
                <w:sz w:val="20"/>
              </w:rPr>
              <w:t>fremkomme med oplæg til bestyrelsen om vederlag til medlemmer af bestyrelsen med henblik på indstilling til generalforsamlingen,</w:t>
            </w:r>
          </w:p>
          <w:p w14:paraId="77EBC73F" w14:textId="77777777" w:rsidR="000A34A0" w:rsidRPr="000A34A0" w:rsidRDefault="000A34A0" w:rsidP="000A34A0">
            <w:pPr>
              <w:pStyle w:val="Listeafsnit"/>
              <w:numPr>
                <w:ilvl w:val="0"/>
                <w:numId w:val="39"/>
              </w:numPr>
              <w:spacing w:before="120" w:after="120"/>
              <w:jc w:val="both"/>
              <w:rPr>
                <w:rFonts w:ascii="Gudea" w:hAnsi="Gudea"/>
                <w:color w:val="162D4C"/>
                <w:sz w:val="20"/>
              </w:rPr>
            </w:pPr>
            <w:r w:rsidRPr="000A34A0">
              <w:rPr>
                <w:rFonts w:ascii="Gudea" w:hAnsi="Gudea"/>
                <w:color w:val="162D4C"/>
                <w:sz w:val="20"/>
              </w:rPr>
              <w:t xml:space="preserve">sikre, at ledelsens vederlag følger selskabets vederlagspolitik og vurderingen af den enkeltes indsats, og </w:t>
            </w:r>
          </w:p>
          <w:p w14:paraId="25C1D7B4" w14:textId="2B47A340" w:rsidR="00AB2954" w:rsidRPr="004D189A" w:rsidRDefault="000A34A0" w:rsidP="000A34A0">
            <w:pPr>
              <w:pStyle w:val="Listeafsnit"/>
              <w:numPr>
                <w:ilvl w:val="0"/>
                <w:numId w:val="39"/>
              </w:numPr>
              <w:spacing w:before="120" w:after="120"/>
              <w:jc w:val="both"/>
              <w:rPr>
                <w:rFonts w:ascii="Gudea" w:hAnsi="Gudea"/>
                <w:b/>
                <w:bCs/>
                <w:color w:val="162D4C"/>
                <w:sz w:val="20"/>
              </w:rPr>
            </w:pPr>
            <w:r w:rsidRPr="000A34A0">
              <w:rPr>
                <w:rFonts w:ascii="Gudea" w:hAnsi="Gudea"/>
                <w:color w:val="162D4C"/>
                <w:sz w:val="20"/>
              </w:rPr>
              <w:t>bistå med at udarbejde den årlige vederlagsrapport til bestyrelsens godkendelse forud for indstilling til generalforsamlingens vejledende afstemning.</w:t>
            </w:r>
          </w:p>
        </w:tc>
        <w:tc>
          <w:tcPr>
            <w:tcW w:w="2835" w:type="dxa"/>
            <w:vAlign w:val="center"/>
          </w:tcPr>
          <w:p w14:paraId="187CE803" w14:textId="77777777" w:rsidR="00AB2954" w:rsidRPr="004D189A" w:rsidRDefault="00AB2954" w:rsidP="00AB2954">
            <w:pPr>
              <w:spacing w:before="120" w:after="120"/>
              <w:jc w:val="both"/>
              <w:rPr>
                <w:rFonts w:ascii="Gudea" w:hAnsi="Gudea"/>
                <w:sz w:val="20"/>
              </w:rPr>
            </w:pPr>
          </w:p>
        </w:tc>
        <w:tc>
          <w:tcPr>
            <w:tcW w:w="2835" w:type="dxa"/>
            <w:tcBorders>
              <w:right w:val="single" w:sz="4" w:space="0" w:color="auto"/>
            </w:tcBorders>
            <w:vAlign w:val="center"/>
          </w:tcPr>
          <w:p w14:paraId="0ADD89D8" w14:textId="77777777" w:rsidR="00AB2954" w:rsidRPr="004D189A" w:rsidRDefault="00AB2954" w:rsidP="00AB2954">
            <w:pPr>
              <w:spacing w:before="120" w:after="120"/>
              <w:jc w:val="both"/>
              <w:rPr>
                <w:rFonts w:ascii="Gudea" w:hAnsi="Gudea"/>
                <w:sz w:val="20"/>
              </w:rPr>
            </w:pPr>
          </w:p>
        </w:tc>
        <w:tc>
          <w:tcPr>
            <w:tcW w:w="2835" w:type="dxa"/>
            <w:tcBorders>
              <w:left w:val="single" w:sz="4" w:space="0" w:color="auto"/>
            </w:tcBorders>
            <w:vAlign w:val="center"/>
          </w:tcPr>
          <w:p w14:paraId="6FFDD345" w14:textId="77777777" w:rsidR="00AB2954" w:rsidRPr="004D189A" w:rsidRDefault="00AB2954" w:rsidP="00AB2954">
            <w:pPr>
              <w:spacing w:before="120" w:after="120"/>
              <w:jc w:val="both"/>
              <w:rPr>
                <w:rFonts w:ascii="Gudea" w:hAnsi="Gudea"/>
                <w:sz w:val="20"/>
              </w:rPr>
            </w:pPr>
          </w:p>
        </w:tc>
      </w:tr>
      <w:tr w:rsidR="00AB2954" w:rsidRPr="004D189A" w14:paraId="2FDCDCCD" w14:textId="77777777" w:rsidTr="003C7816">
        <w:trPr>
          <w:trHeight w:val="410"/>
        </w:trPr>
        <w:tc>
          <w:tcPr>
            <w:tcW w:w="14596" w:type="dxa"/>
            <w:gridSpan w:val="4"/>
            <w:tcBorders>
              <w:top w:val="nil"/>
              <w:bottom w:val="nil"/>
              <w:right w:val="nil"/>
            </w:tcBorders>
            <w:shd w:val="clear" w:color="auto" w:fill="162D4C"/>
            <w:vAlign w:val="center"/>
          </w:tcPr>
          <w:p w14:paraId="41E2AB92" w14:textId="14D96BDC" w:rsidR="00AB2954" w:rsidRPr="004D189A" w:rsidRDefault="00AB2954" w:rsidP="00AB2954">
            <w:pPr>
              <w:spacing w:before="120" w:after="120"/>
              <w:jc w:val="both"/>
              <w:rPr>
                <w:rFonts w:ascii="Gudea" w:hAnsi="Gudea"/>
                <w:b/>
                <w:color w:val="FFFFFF" w:themeColor="background1"/>
                <w:sz w:val="22"/>
              </w:rPr>
            </w:pPr>
            <w:bookmarkStart w:id="5" w:name="_Hlk33538828"/>
            <w:r w:rsidRPr="004D189A">
              <w:rPr>
                <w:rFonts w:ascii="Gudea" w:hAnsi="Gudea"/>
                <w:b/>
                <w:color w:val="FFFFFF" w:themeColor="background1"/>
                <w:sz w:val="22"/>
              </w:rPr>
              <w:t>3.5. Evaluering af bestyrelse og direktion</w:t>
            </w:r>
          </w:p>
        </w:tc>
      </w:tr>
      <w:bookmarkEnd w:id="5"/>
      <w:tr w:rsidR="00AB2954" w:rsidRPr="004D189A" w14:paraId="0C5B6051" w14:textId="77777777" w:rsidTr="007421E6">
        <w:trPr>
          <w:trHeight w:val="20"/>
        </w:trPr>
        <w:tc>
          <w:tcPr>
            <w:tcW w:w="6091" w:type="dxa"/>
            <w:vAlign w:val="center"/>
          </w:tcPr>
          <w:p w14:paraId="16D4F19C" w14:textId="0A928243" w:rsidR="000A34A0" w:rsidRPr="000A34A0" w:rsidRDefault="000A34A0" w:rsidP="000A34A0">
            <w:pPr>
              <w:spacing w:before="120" w:after="120"/>
              <w:rPr>
                <w:rFonts w:ascii="Gudea" w:hAnsi="Gudea"/>
                <w:b/>
                <w:bCs/>
                <w:color w:val="162D4C"/>
                <w:sz w:val="20"/>
              </w:rPr>
            </w:pPr>
            <w:r w:rsidRPr="000A34A0">
              <w:rPr>
                <w:rFonts w:ascii="Gudea" w:hAnsi="Gudea"/>
                <w:b/>
                <w:bCs/>
                <w:color w:val="162D4C"/>
                <w:sz w:val="20"/>
              </w:rPr>
              <w:t>3.5.1. Komitéen anbefaler</w:t>
            </w:r>
            <w:r w:rsidRPr="000A34A0">
              <w:rPr>
                <w:rFonts w:ascii="Gudea" w:hAnsi="Gudea"/>
                <w:color w:val="162D4C"/>
                <w:sz w:val="20"/>
              </w:rPr>
              <w:t>, at bestyrelsen en gang årligt gennemfører en bestyrelsesevaluering og mindst hvert tredje år inddrager ekstern bistand i evalueringen. Komitéen anbefaler, at evalueringen har fokus på anbefalingerne om bestyrelsens arbejde, effektivitet,</w:t>
            </w:r>
            <w:r>
              <w:rPr>
                <w:rFonts w:ascii="Gudea" w:hAnsi="Gudea"/>
                <w:color w:val="162D4C"/>
                <w:sz w:val="20"/>
              </w:rPr>
              <w:t xml:space="preserve"> </w:t>
            </w:r>
            <w:r w:rsidRPr="000A34A0">
              <w:rPr>
                <w:rFonts w:ascii="Gudea" w:hAnsi="Gudea"/>
                <w:color w:val="162D4C"/>
                <w:sz w:val="20"/>
              </w:rPr>
              <w:t>sammensætning og organisering, jf. anbefaling 3.1.-3.4. ovenfor, og som minimum altid omfatter følgende emner:</w:t>
            </w:r>
          </w:p>
          <w:p w14:paraId="0245B7DB" w14:textId="77777777" w:rsidR="000A34A0" w:rsidRPr="000A34A0" w:rsidRDefault="000A34A0" w:rsidP="000A34A0">
            <w:pPr>
              <w:pStyle w:val="Listeafsnit"/>
              <w:numPr>
                <w:ilvl w:val="0"/>
                <w:numId w:val="39"/>
              </w:numPr>
              <w:spacing w:before="120" w:after="120"/>
              <w:jc w:val="both"/>
              <w:rPr>
                <w:rFonts w:ascii="Gudea" w:hAnsi="Gudea"/>
                <w:color w:val="162D4C"/>
                <w:sz w:val="20"/>
              </w:rPr>
            </w:pPr>
            <w:r w:rsidRPr="000A34A0">
              <w:rPr>
                <w:rFonts w:ascii="Gudea" w:hAnsi="Gudea"/>
                <w:color w:val="162D4C"/>
                <w:sz w:val="20"/>
              </w:rPr>
              <w:t>bestyrelsens sammensætning med fokus på kompetencer og mangfoldighed,</w:t>
            </w:r>
          </w:p>
          <w:p w14:paraId="47AAF94A" w14:textId="77777777" w:rsidR="000A34A0" w:rsidRPr="000A34A0" w:rsidRDefault="000A34A0" w:rsidP="000A34A0">
            <w:pPr>
              <w:pStyle w:val="Listeafsnit"/>
              <w:numPr>
                <w:ilvl w:val="0"/>
                <w:numId w:val="39"/>
              </w:numPr>
              <w:spacing w:before="120" w:after="120"/>
              <w:jc w:val="both"/>
              <w:rPr>
                <w:rFonts w:ascii="Gudea" w:hAnsi="Gudea"/>
                <w:color w:val="162D4C"/>
                <w:sz w:val="20"/>
              </w:rPr>
            </w:pPr>
            <w:r w:rsidRPr="000A34A0">
              <w:rPr>
                <w:rFonts w:ascii="Gudea" w:hAnsi="Gudea"/>
                <w:color w:val="162D4C"/>
                <w:sz w:val="20"/>
              </w:rPr>
              <w:t>bestyrelsens og det enkelte medlems bidrag og resultater,</w:t>
            </w:r>
          </w:p>
          <w:p w14:paraId="052A7696" w14:textId="77777777" w:rsidR="000A34A0" w:rsidRPr="000A34A0" w:rsidRDefault="000A34A0" w:rsidP="000A34A0">
            <w:pPr>
              <w:pStyle w:val="Listeafsnit"/>
              <w:numPr>
                <w:ilvl w:val="0"/>
                <w:numId w:val="39"/>
              </w:numPr>
              <w:spacing w:before="120" w:after="120"/>
              <w:jc w:val="both"/>
              <w:rPr>
                <w:rFonts w:ascii="Gudea" w:hAnsi="Gudea"/>
                <w:color w:val="162D4C"/>
                <w:sz w:val="20"/>
              </w:rPr>
            </w:pPr>
            <w:r w:rsidRPr="000A34A0">
              <w:rPr>
                <w:rFonts w:ascii="Gudea" w:hAnsi="Gudea"/>
                <w:color w:val="162D4C"/>
                <w:sz w:val="20"/>
              </w:rPr>
              <w:t>samarbejdet i bestyrelsen og mellem bestyrelsen og direktionen,</w:t>
            </w:r>
          </w:p>
          <w:p w14:paraId="491415C9" w14:textId="77777777" w:rsidR="000A34A0" w:rsidRPr="000A34A0" w:rsidRDefault="000A34A0" w:rsidP="000A34A0">
            <w:pPr>
              <w:pStyle w:val="Listeafsnit"/>
              <w:numPr>
                <w:ilvl w:val="0"/>
                <w:numId w:val="39"/>
              </w:numPr>
              <w:spacing w:before="120" w:after="120"/>
              <w:jc w:val="both"/>
              <w:rPr>
                <w:rFonts w:ascii="Gudea" w:hAnsi="Gudea"/>
                <w:color w:val="162D4C"/>
                <w:sz w:val="20"/>
              </w:rPr>
            </w:pPr>
            <w:r w:rsidRPr="000A34A0">
              <w:rPr>
                <w:rFonts w:ascii="Gudea" w:hAnsi="Gudea"/>
                <w:color w:val="162D4C"/>
                <w:sz w:val="20"/>
              </w:rPr>
              <w:t>formandens ledelse af bestyrelsen,</w:t>
            </w:r>
          </w:p>
          <w:p w14:paraId="229489D3" w14:textId="77777777" w:rsidR="000A34A0" w:rsidRPr="000A34A0" w:rsidRDefault="000A34A0" w:rsidP="000A34A0">
            <w:pPr>
              <w:pStyle w:val="Listeafsnit"/>
              <w:numPr>
                <w:ilvl w:val="0"/>
                <w:numId w:val="39"/>
              </w:numPr>
              <w:spacing w:before="120" w:after="120"/>
              <w:jc w:val="both"/>
              <w:rPr>
                <w:rFonts w:ascii="Gudea" w:hAnsi="Gudea"/>
                <w:color w:val="162D4C"/>
                <w:sz w:val="20"/>
              </w:rPr>
            </w:pPr>
            <w:r w:rsidRPr="000A34A0">
              <w:rPr>
                <w:rFonts w:ascii="Gudea" w:hAnsi="Gudea"/>
                <w:color w:val="162D4C"/>
                <w:sz w:val="20"/>
              </w:rPr>
              <w:lastRenderedPageBreak/>
              <w:t>udvalgsstrukturen og arbejdet i udvalgene,</w:t>
            </w:r>
          </w:p>
          <w:p w14:paraId="37783A45" w14:textId="77777777" w:rsidR="000A34A0" w:rsidRPr="000A34A0" w:rsidRDefault="000A34A0" w:rsidP="000A34A0">
            <w:pPr>
              <w:pStyle w:val="Listeafsnit"/>
              <w:numPr>
                <w:ilvl w:val="0"/>
                <w:numId w:val="39"/>
              </w:numPr>
              <w:spacing w:before="120" w:after="120"/>
              <w:jc w:val="both"/>
              <w:rPr>
                <w:rFonts w:ascii="Gudea" w:hAnsi="Gudea"/>
                <w:color w:val="162D4C"/>
                <w:sz w:val="20"/>
              </w:rPr>
            </w:pPr>
            <w:r w:rsidRPr="000A34A0">
              <w:rPr>
                <w:rFonts w:ascii="Gudea" w:hAnsi="Gudea"/>
                <w:color w:val="162D4C"/>
                <w:sz w:val="20"/>
              </w:rPr>
              <w:t>tilrettelæggelsen af bestyrelsesarbejdet og kvaliteten af bestyrelsesmaterialet, og</w:t>
            </w:r>
          </w:p>
          <w:p w14:paraId="7C9E2862" w14:textId="1A604202" w:rsidR="00AB2954" w:rsidRPr="004D189A" w:rsidRDefault="000A34A0" w:rsidP="000A34A0">
            <w:pPr>
              <w:pStyle w:val="Listeafsnit"/>
              <w:numPr>
                <w:ilvl w:val="0"/>
                <w:numId w:val="39"/>
              </w:numPr>
              <w:spacing w:before="120" w:after="120"/>
              <w:jc w:val="both"/>
              <w:rPr>
                <w:rFonts w:ascii="Gudea" w:hAnsi="Gudea"/>
                <w:color w:val="162D4C"/>
                <w:sz w:val="20"/>
              </w:rPr>
            </w:pPr>
            <w:r w:rsidRPr="000A34A0">
              <w:rPr>
                <w:rFonts w:ascii="Gudea" w:hAnsi="Gudea"/>
                <w:color w:val="162D4C"/>
                <w:sz w:val="20"/>
              </w:rPr>
              <w:t>bestyrelsesmedlemmernes forberedelse til og aktive deltagelse i møderne.</w:t>
            </w:r>
          </w:p>
        </w:tc>
        <w:tc>
          <w:tcPr>
            <w:tcW w:w="2835" w:type="dxa"/>
            <w:vAlign w:val="center"/>
          </w:tcPr>
          <w:p w14:paraId="5A802778" w14:textId="77777777" w:rsidR="00AB2954" w:rsidRPr="004D189A" w:rsidRDefault="00AB2954" w:rsidP="00AB2954">
            <w:pPr>
              <w:jc w:val="both"/>
              <w:rPr>
                <w:rFonts w:ascii="Gudea" w:hAnsi="Gudea"/>
                <w:sz w:val="20"/>
              </w:rPr>
            </w:pPr>
          </w:p>
        </w:tc>
        <w:tc>
          <w:tcPr>
            <w:tcW w:w="2835" w:type="dxa"/>
            <w:tcBorders>
              <w:right w:val="single" w:sz="4" w:space="0" w:color="auto"/>
            </w:tcBorders>
            <w:vAlign w:val="center"/>
          </w:tcPr>
          <w:p w14:paraId="017707C8" w14:textId="77777777" w:rsidR="00AB2954" w:rsidRPr="004D189A" w:rsidRDefault="00AB2954" w:rsidP="00AB2954">
            <w:pPr>
              <w:jc w:val="both"/>
              <w:rPr>
                <w:rFonts w:ascii="Gudea" w:hAnsi="Gudea"/>
                <w:sz w:val="20"/>
              </w:rPr>
            </w:pPr>
          </w:p>
        </w:tc>
        <w:tc>
          <w:tcPr>
            <w:tcW w:w="2835" w:type="dxa"/>
            <w:tcBorders>
              <w:left w:val="single" w:sz="4" w:space="0" w:color="auto"/>
            </w:tcBorders>
            <w:vAlign w:val="center"/>
          </w:tcPr>
          <w:p w14:paraId="4E722752" w14:textId="77777777" w:rsidR="00AB2954" w:rsidRPr="004D189A" w:rsidRDefault="00AB2954" w:rsidP="00AB2954">
            <w:pPr>
              <w:jc w:val="both"/>
              <w:rPr>
                <w:rFonts w:ascii="Gudea" w:hAnsi="Gudea"/>
                <w:sz w:val="20"/>
              </w:rPr>
            </w:pPr>
          </w:p>
        </w:tc>
      </w:tr>
      <w:tr w:rsidR="00AB2954" w:rsidRPr="004D189A" w14:paraId="2B0A50AB" w14:textId="77777777" w:rsidTr="007421E6">
        <w:trPr>
          <w:trHeight w:val="20"/>
        </w:trPr>
        <w:tc>
          <w:tcPr>
            <w:tcW w:w="6091" w:type="dxa"/>
            <w:vAlign w:val="center"/>
          </w:tcPr>
          <w:p w14:paraId="6BD0A273" w14:textId="5802506B" w:rsidR="00AB2954" w:rsidRPr="004D189A" w:rsidRDefault="000A34A0" w:rsidP="00AB2954">
            <w:pPr>
              <w:spacing w:before="120" w:after="120"/>
              <w:rPr>
                <w:rFonts w:ascii="Gudea" w:hAnsi="Gudea"/>
                <w:color w:val="162D4C"/>
                <w:sz w:val="20"/>
              </w:rPr>
            </w:pPr>
            <w:r w:rsidRPr="000A34A0">
              <w:rPr>
                <w:rFonts w:ascii="Gudea" w:hAnsi="Gudea"/>
                <w:b/>
                <w:bCs/>
                <w:color w:val="162D4C"/>
                <w:sz w:val="20"/>
              </w:rPr>
              <w:t>3.5.2. Komitéen anbefaler</w:t>
            </w:r>
            <w:r w:rsidRPr="000A34A0">
              <w:rPr>
                <w:rFonts w:ascii="Gudea" w:hAnsi="Gudea"/>
                <w:color w:val="162D4C"/>
                <w:sz w:val="20"/>
              </w:rPr>
              <w:t>, at den samlede bestyrelse drøfter resultatet af bestyrelsesevalueringen, og at processen for evalueringen samt evalueringens overordnede konklusioner omtales i ledelsesberetningen, på selskabets hjemmeside samt på selskabets generalforsamling.</w:t>
            </w:r>
          </w:p>
        </w:tc>
        <w:tc>
          <w:tcPr>
            <w:tcW w:w="2835" w:type="dxa"/>
            <w:vAlign w:val="center"/>
          </w:tcPr>
          <w:p w14:paraId="3DF517EE" w14:textId="77777777" w:rsidR="00AB2954" w:rsidRPr="004D189A" w:rsidRDefault="00AB2954" w:rsidP="00AB2954">
            <w:pPr>
              <w:jc w:val="both"/>
              <w:rPr>
                <w:rFonts w:ascii="Gudea" w:hAnsi="Gudea"/>
                <w:sz w:val="20"/>
              </w:rPr>
            </w:pPr>
          </w:p>
        </w:tc>
        <w:tc>
          <w:tcPr>
            <w:tcW w:w="2835" w:type="dxa"/>
            <w:tcBorders>
              <w:right w:val="single" w:sz="4" w:space="0" w:color="auto"/>
            </w:tcBorders>
            <w:vAlign w:val="center"/>
          </w:tcPr>
          <w:p w14:paraId="7EA3CC90" w14:textId="77777777" w:rsidR="00AB2954" w:rsidRPr="004D189A" w:rsidRDefault="00AB2954" w:rsidP="00AB2954">
            <w:pPr>
              <w:jc w:val="both"/>
              <w:rPr>
                <w:rFonts w:ascii="Gudea" w:hAnsi="Gudea"/>
                <w:sz w:val="20"/>
              </w:rPr>
            </w:pPr>
          </w:p>
        </w:tc>
        <w:tc>
          <w:tcPr>
            <w:tcW w:w="2835" w:type="dxa"/>
            <w:tcBorders>
              <w:left w:val="single" w:sz="4" w:space="0" w:color="auto"/>
            </w:tcBorders>
            <w:vAlign w:val="center"/>
          </w:tcPr>
          <w:p w14:paraId="6CEBBEF9" w14:textId="77777777" w:rsidR="00AB2954" w:rsidRPr="004D189A" w:rsidRDefault="00AB2954" w:rsidP="00AB2954">
            <w:pPr>
              <w:jc w:val="both"/>
              <w:rPr>
                <w:rFonts w:ascii="Gudea" w:hAnsi="Gudea"/>
                <w:sz w:val="20"/>
              </w:rPr>
            </w:pPr>
          </w:p>
        </w:tc>
      </w:tr>
      <w:tr w:rsidR="00AB2954" w:rsidRPr="004D189A" w14:paraId="541A220D" w14:textId="77777777" w:rsidTr="007421E6">
        <w:trPr>
          <w:trHeight w:val="20"/>
        </w:trPr>
        <w:tc>
          <w:tcPr>
            <w:tcW w:w="6091" w:type="dxa"/>
            <w:vAlign w:val="center"/>
          </w:tcPr>
          <w:p w14:paraId="30E121DA" w14:textId="3CC3059B" w:rsidR="00AB2954" w:rsidRPr="004D189A" w:rsidRDefault="000A34A0" w:rsidP="00AB2954">
            <w:pPr>
              <w:spacing w:before="120" w:after="120"/>
              <w:rPr>
                <w:rFonts w:ascii="Gudea" w:hAnsi="Gudea"/>
                <w:b/>
                <w:bCs/>
                <w:color w:val="162D4C"/>
                <w:sz w:val="20"/>
              </w:rPr>
            </w:pPr>
            <w:r w:rsidRPr="000A34A0">
              <w:rPr>
                <w:rFonts w:ascii="Gudea" w:hAnsi="Gudea"/>
                <w:b/>
                <w:bCs/>
                <w:color w:val="162D4C"/>
                <w:sz w:val="20"/>
              </w:rPr>
              <w:t>3.5.3. Komitéen anbefaler</w:t>
            </w:r>
            <w:r w:rsidRPr="000A34A0">
              <w:rPr>
                <w:rFonts w:ascii="Gudea" w:hAnsi="Gudea"/>
                <w:color w:val="162D4C"/>
                <w:sz w:val="20"/>
              </w:rPr>
              <w:t>, at bestyrelsen mindst en gang årligt evaluerer direktionens arbejde og resultater efter forud fastsatte kriterier, og at formanden gennemgår dette med direktionen. Desuden bør bestyrelsen løbende vurdere behovet for ændringer i direktionens struktur og sammensætning, herunder mangfoldighed, succesionsplaner og risici under hensyntagen til selskabets strategi.</w:t>
            </w:r>
          </w:p>
        </w:tc>
        <w:tc>
          <w:tcPr>
            <w:tcW w:w="2835" w:type="dxa"/>
            <w:vAlign w:val="center"/>
          </w:tcPr>
          <w:p w14:paraId="47DC71DA" w14:textId="77777777" w:rsidR="00AB2954" w:rsidRPr="004D189A" w:rsidRDefault="00AB2954" w:rsidP="00AB2954">
            <w:pPr>
              <w:jc w:val="both"/>
              <w:rPr>
                <w:rFonts w:ascii="Gudea" w:hAnsi="Gudea"/>
                <w:sz w:val="20"/>
              </w:rPr>
            </w:pPr>
          </w:p>
        </w:tc>
        <w:tc>
          <w:tcPr>
            <w:tcW w:w="2835" w:type="dxa"/>
            <w:tcBorders>
              <w:right w:val="single" w:sz="4" w:space="0" w:color="auto"/>
            </w:tcBorders>
            <w:vAlign w:val="center"/>
          </w:tcPr>
          <w:p w14:paraId="6F0880E0" w14:textId="77777777" w:rsidR="00AB2954" w:rsidRPr="004D189A" w:rsidRDefault="00AB2954" w:rsidP="00AB2954">
            <w:pPr>
              <w:jc w:val="both"/>
              <w:rPr>
                <w:rFonts w:ascii="Gudea" w:hAnsi="Gudea"/>
                <w:sz w:val="20"/>
              </w:rPr>
            </w:pPr>
          </w:p>
        </w:tc>
        <w:tc>
          <w:tcPr>
            <w:tcW w:w="2835" w:type="dxa"/>
            <w:tcBorders>
              <w:left w:val="single" w:sz="4" w:space="0" w:color="auto"/>
            </w:tcBorders>
            <w:vAlign w:val="center"/>
          </w:tcPr>
          <w:p w14:paraId="3444F28F" w14:textId="77777777" w:rsidR="00AB2954" w:rsidRPr="004D189A" w:rsidRDefault="00AB2954" w:rsidP="00AB2954">
            <w:pPr>
              <w:jc w:val="both"/>
              <w:rPr>
                <w:rFonts w:ascii="Gudea" w:hAnsi="Gudea"/>
                <w:sz w:val="20"/>
              </w:rPr>
            </w:pPr>
          </w:p>
        </w:tc>
      </w:tr>
      <w:tr w:rsidR="00AB2954" w:rsidRPr="004D189A" w14:paraId="4029AC79" w14:textId="77777777" w:rsidTr="003C7816">
        <w:trPr>
          <w:trHeight w:val="410"/>
        </w:trPr>
        <w:tc>
          <w:tcPr>
            <w:tcW w:w="14596" w:type="dxa"/>
            <w:gridSpan w:val="4"/>
            <w:tcBorders>
              <w:top w:val="nil"/>
              <w:bottom w:val="nil"/>
              <w:right w:val="nil"/>
            </w:tcBorders>
            <w:shd w:val="clear" w:color="auto" w:fill="162D4C"/>
            <w:vAlign w:val="center"/>
          </w:tcPr>
          <w:p w14:paraId="31525F95" w14:textId="05F33B7F" w:rsidR="00AB2954" w:rsidRPr="004D189A" w:rsidRDefault="00AB2954" w:rsidP="00AB2954">
            <w:pPr>
              <w:spacing w:before="120" w:after="240"/>
              <w:jc w:val="both"/>
              <w:rPr>
                <w:rFonts w:ascii="Gudea" w:eastAsia="Gulim" w:hAnsi="Gudea"/>
                <w:b/>
                <w:color w:val="FFFFFF" w:themeColor="background1"/>
                <w:sz w:val="22"/>
              </w:rPr>
            </w:pPr>
            <w:r w:rsidRPr="004D189A">
              <w:rPr>
                <w:rFonts w:ascii="Gudea" w:eastAsia="Gulim" w:hAnsi="Gudea"/>
                <w:b/>
                <w:bCs/>
                <w:color w:val="CC9764"/>
              </w:rPr>
              <w:t>4. Ledelsens vederlag</w:t>
            </w:r>
          </w:p>
        </w:tc>
      </w:tr>
      <w:tr w:rsidR="00AB2954" w:rsidRPr="004D189A" w14:paraId="68B1113E" w14:textId="77777777" w:rsidTr="003C7816">
        <w:trPr>
          <w:trHeight w:val="410"/>
        </w:trPr>
        <w:tc>
          <w:tcPr>
            <w:tcW w:w="14596" w:type="dxa"/>
            <w:gridSpan w:val="4"/>
            <w:tcBorders>
              <w:top w:val="nil"/>
              <w:bottom w:val="nil"/>
              <w:right w:val="nil"/>
            </w:tcBorders>
            <w:shd w:val="clear" w:color="auto" w:fill="162D4C"/>
            <w:vAlign w:val="center"/>
          </w:tcPr>
          <w:p w14:paraId="4E067486" w14:textId="621EDD0B" w:rsidR="00AB2954" w:rsidRPr="004D189A" w:rsidRDefault="00AB2954" w:rsidP="00AB2954">
            <w:pPr>
              <w:spacing w:before="120" w:after="120"/>
              <w:jc w:val="both"/>
              <w:rPr>
                <w:rFonts w:ascii="Gudea" w:hAnsi="Gudea"/>
                <w:b/>
                <w:color w:val="FFFFFF" w:themeColor="background1"/>
                <w:sz w:val="22"/>
              </w:rPr>
            </w:pPr>
            <w:bookmarkStart w:id="6" w:name="_Hlk33539084"/>
            <w:r w:rsidRPr="004D189A">
              <w:rPr>
                <w:rFonts w:ascii="Gudea" w:hAnsi="Gudea"/>
                <w:b/>
                <w:color w:val="FFFFFF" w:themeColor="background1"/>
                <w:sz w:val="22"/>
              </w:rPr>
              <w:t>4.1. Vederlag til bestyrelse og direktion</w:t>
            </w:r>
          </w:p>
        </w:tc>
      </w:tr>
      <w:bookmarkEnd w:id="6"/>
      <w:tr w:rsidR="00AB2954" w:rsidRPr="004D189A" w14:paraId="6AFFC279" w14:textId="77777777" w:rsidTr="007421E6">
        <w:trPr>
          <w:trHeight w:val="20"/>
        </w:trPr>
        <w:tc>
          <w:tcPr>
            <w:tcW w:w="6091" w:type="dxa"/>
            <w:vAlign w:val="center"/>
          </w:tcPr>
          <w:p w14:paraId="5F7F54DF" w14:textId="19DE7C4F" w:rsidR="00AB2954" w:rsidRPr="004D189A" w:rsidRDefault="000A34A0" w:rsidP="00AB2954">
            <w:pPr>
              <w:spacing w:before="120" w:after="120"/>
              <w:rPr>
                <w:rFonts w:ascii="Gudea" w:hAnsi="Gudea"/>
                <w:color w:val="162D4C"/>
                <w:sz w:val="20"/>
              </w:rPr>
            </w:pPr>
            <w:r w:rsidRPr="000A34A0">
              <w:rPr>
                <w:rFonts w:ascii="Gudea" w:hAnsi="Gudea"/>
                <w:b/>
                <w:bCs/>
                <w:color w:val="162D4C"/>
                <w:sz w:val="20"/>
              </w:rPr>
              <w:t>4.1.1. Komitéen anbefaler</w:t>
            </w:r>
            <w:r w:rsidRPr="000A34A0">
              <w:rPr>
                <w:rFonts w:ascii="Gudea" w:hAnsi="Gudea"/>
                <w:color w:val="162D4C"/>
                <w:sz w:val="20"/>
              </w:rPr>
              <w:t>, at bestyrelsens og direktions vederlag samt øvrige ansættelsesvilkår både er konkurrencedygtig og forenelig med selskabets langsigtede aktionærinteresser.</w:t>
            </w:r>
          </w:p>
        </w:tc>
        <w:tc>
          <w:tcPr>
            <w:tcW w:w="2835" w:type="dxa"/>
            <w:vAlign w:val="center"/>
          </w:tcPr>
          <w:p w14:paraId="32E7E46D" w14:textId="77777777" w:rsidR="00AB2954" w:rsidRPr="004D189A" w:rsidRDefault="00AB2954" w:rsidP="00AB2954">
            <w:pPr>
              <w:jc w:val="both"/>
              <w:rPr>
                <w:rFonts w:ascii="Gudea" w:hAnsi="Gudea"/>
                <w:sz w:val="20"/>
              </w:rPr>
            </w:pPr>
          </w:p>
        </w:tc>
        <w:tc>
          <w:tcPr>
            <w:tcW w:w="2835" w:type="dxa"/>
            <w:tcBorders>
              <w:right w:val="single" w:sz="4" w:space="0" w:color="auto"/>
            </w:tcBorders>
            <w:vAlign w:val="center"/>
          </w:tcPr>
          <w:p w14:paraId="0532F547" w14:textId="77777777" w:rsidR="00AB2954" w:rsidRPr="004D189A" w:rsidRDefault="00AB2954" w:rsidP="00AB2954">
            <w:pPr>
              <w:jc w:val="both"/>
              <w:rPr>
                <w:rFonts w:ascii="Gudea" w:hAnsi="Gudea"/>
                <w:sz w:val="20"/>
              </w:rPr>
            </w:pPr>
          </w:p>
        </w:tc>
        <w:tc>
          <w:tcPr>
            <w:tcW w:w="2835" w:type="dxa"/>
            <w:tcBorders>
              <w:left w:val="single" w:sz="4" w:space="0" w:color="auto"/>
            </w:tcBorders>
            <w:vAlign w:val="center"/>
          </w:tcPr>
          <w:p w14:paraId="0EF869CE" w14:textId="77777777" w:rsidR="00AB2954" w:rsidRPr="004D189A" w:rsidRDefault="00AB2954" w:rsidP="00AB2954">
            <w:pPr>
              <w:jc w:val="both"/>
              <w:rPr>
                <w:rFonts w:ascii="Gudea" w:hAnsi="Gudea"/>
                <w:sz w:val="20"/>
              </w:rPr>
            </w:pPr>
          </w:p>
        </w:tc>
      </w:tr>
      <w:tr w:rsidR="00AB2954" w:rsidRPr="004D189A" w14:paraId="3672306A" w14:textId="77777777" w:rsidTr="007421E6">
        <w:trPr>
          <w:trHeight w:val="20"/>
        </w:trPr>
        <w:tc>
          <w:tcPr>
            <w:tcW w:w="6091" w:type="dxa"/>
            <w:vAlign w:val="center"/>
          </w:tcPr>
          <w:p w14:paraId="53909DDC" w14:textId="3A62DDCC" w:rsidR="00AB2954" w:rsidRPr="004D189A" w:rsidRDefault="000A34A0" w:rsidP="00AB2954">
            <w:pPr>
              <w:spacing w:before="120" w:after="120"/>
              <w:rPr>
                <w:rFonts w:ascii="Gudea" w:hAnsi="Gudea"/>
                <w:color w:val="162D4C"/>
                <w:sz w:val="20"/>
              </w:rPr>
            </w:pPr>
            <w:r w:rsidRPr="000A34A0">
              <w:rPr>
                <w:rFonts w:ascii="Gudea" w:hAnsi="Gudea"/>
                <w:b/>
                <w:bCs/>
                <w:color w:val="162D4C"/>
                <w:sz w:val="20"/>
              </w:rPr>
              <w:t>4.1.2. Komitéen anbefaler</w:t>
            </w:r>
            <w:r w:rsidRPr="000A34A0">
              <w:rPr>
                <w:rFonts w:ascii="Gudea" w:hAnsi="Gudea"/>
                <w:color w:val="162D4C"/>
                <w:sz w:val="20"/>
              </w:rPr>
              <w:t>, at aktiebaserede incitamentsprogrammer er revolverende, dvs. med periodisk tildeling, og primært er langsigtet med en optjenings- eller modningsperiode på mindst tre år.</w:t>
            </w:r>
          </w:p>
        </w:tc>
        <w:tc>
          <w:tcPr>
            <w:tcW w:w="2835" w:type="dxa"/>
            <w:vAlign w:val="center"/>
          </w:tcPr>
          <w:p w14:paraId="6E04E938" w14:textId="77777777" w:rsidR="00AB2954" w:rsidRPr="004D189A" w:rsidRDefault="00AB2954" w:rsidP="00AB2954">
            <w:pPr>
              <w:spacing w:before="120" w:after="120"/>
              <w:jc w:val="both"/>
              <w:rPr>
                <w:rFonts w:ascii="Gudea" w:hAnsi="Gudea"/>
                <w:sz w:val="20"/>
              </w:rPr>
            </w:pPr>
          </w:p>
        </w:tc>
        <w:tc>
          <w:tcPr>
            <w:tcW w:w="2835" w:type="dxa"/>
            <w:tcBorders>
              <w:right w:val="single" w:sz="4" w:space="0" w:color="auto"/>
            </w:tcBorders>
            <w:vAlign w:val="center"/>
          </w:tcPr>
          <w:p w14:paraId="4D74038D" w14:textId="77777777" w:rsidR="00AB2954" w:rsidRPr="004D189A" w:rsidRDefault="00AB2954" w:rsidP="00AB2954">
            <w:pPr>
              <w:spacing w:before="120" w:after="120"/>
              <w:jc w:val="both"/>
              <w:rPr>
                <w:rFonts w:ascii="Gudea" w:hAnsi="Gudea"/>
                <w:sz w:val="20"/>
              </w:rPr>
            </w:pPr>
          </w:p>
        </w:tc>
        <w:tc>
          <w:tcPr>
            <w:tcW w:w="2835" w:type="dxa"/>
            <w:tcBorders>
              <w:left w:val="single" w:sz="4" w:space="0" w:color="auto"/>
            </w:tcBorders>
            <w:vAlign w:val="center"/>
          </w:tcPr>
          <w:p w14:paraId="76B91BF3" w14:textId="77777777" w:rsidR="00AB2954" w:rsidRPr="004D189A" w:rsidRDefault="00AB2954" w:rsidP="00AB2954">
            <w:pPr>
              <w:spacing w:before="120" w:after="120"/>
              <w:jc w:val="both"/>
              <w:rPr>
                <w:rFonts w:ascii="Gudea" w:hAnsi="Gudea"/>
                <w:sz w:val="20"/>
              </w:rPr>
            </w:pPr>
          </w:p>
        </w:tc>
      </w:tr>
      <w:tr w:rsidR="00AB2954" w:rsidRPr="004D189A" w14:paraId="583DAC71" w14:textId="77777777" w:rsidTr="007421E6">
        <w:trPr>
          <w:trHeight w:val="20"/>
        </w:trPr>
        <w:tc>
          <w:tcPr>
            <w:tcW w:w="6091" w:type="dxa"/>
            <w:vAlign w:val="center"/>
          </w:tcPr>
          <w:p w14:paraId="79279B92" w14:textId="69F431F5" w:rsidR="00AB2954" w:rsidRPr="004D189A" w:rsidRDefault="000A34A0" w:rsidP="00AB2954">
            <w:pPr>
              <w:spacing w:before="120" w:after="120"/>
              <w:rPr>
                <w:rFonts w:ascii="Gudea" w:hAnsi="Gudea"/>
                <w:color w:val="162D4C"/>
                <w:sz w:val="20"/>
              </w:rPr>
            </w:pPr>
            <w:r w:rsidRPr="000A34A0">
              <w:rPr>
                <w:rFonts w:ascii="Gudea" w:hAnsi="Gudea"/>
                <w:b/>
                <w:bCs/>
                <w:color w:val="162D4C"/>
                <w:sz w:val="20"/>
              </w:rPr>
              <w:lastRenderedPageBreak/>
              <w:t>4.1.3. Komitéen anbefaler</w:t>
            </w:r>
            <w:r w:rsidRPr="000A34A0">
              <w:rPr>
                <w:rFonts w:ascii="Gudea" w:hAnsi="Gudea"/>
                <w:color w:val="162D4C"/>
                <w:sz w:val="20"/>
              </w:rPr>
              <w:t>, at den variable del af vederlaget har et loft på tildelingstidspunktet, og at der er gennemsigtighed om den potentielle værdi på udnyttelsestidspunktet under pessimistiske, forventede og optimistiske scenarier</w:t>
            </w:r>
            <w:r>
              <w:rPr>
                <w:rFonts w:ascii="Gudea" w:hAnsi="Gudea"/>
                <w:color w:val="162D4C"/>
                <w:sz w:val="20"/>
              </w:rPr>
              <w:t>.</w:t>
            </w:r>
          </w:p>
        </w:tc>
        <w:tc>
          <w:tcPr>
            <w:tcW w:w="2835" w:type="dxa"/>
            <w:vAlign w:val="center"/>
          </w:tcPr>
          <w:p w14:paraId="7F882453" w14:textId="77777777" w:rsidR="00AB2954" w:rsidRPr="004D189A" w:rsidRDefault="00AB2954" w:rsidP="00AB2954">
            <w:pPr>
              <w:spacing w:before="120" w:after="120"/>
              <w:jc w:val="both"/>
              <w:rPr>
                <w:rFonts w:ascii="Gudea" w:hAnsi="Gudea"/>
                <w:sz w:val="20"/>
              </w:rPr>
            </w:pPr>
          </w:p>
        </w:tc>
        <w:tc>
          <w:tcPr>
            <w:tcW w:w="2835" w:type="dxa"/>
            <w:tcBorders>
              <w:right w:val="single" w:sz="4" w:space="0" w:color="auto"/>
            </w:tcBorders>
            <w:vAlign w:val="center"/>
          </w:tcPr>
          <w:p w14:paraId="24E680C3" w14:textId="77777777" w:rsidR="00AB2954" w:rsidRPr="004D189A" w:rsidRDefault="00AB2954" w:rsidP="00AB2954">
            <w:pPr>
              <w:spacing w:before="120" w:after="120"/>
              <w:jc w:val="both"/>
              <w:rPr>
                <w:rFonts w:ascii="Gudea" w:hAnsi="Gudea"/>
                <w:sz w:val="20"/>
              </w:rPr>
            </w:pPr>
          </w:p>
        </w:tc>
        <w:tc>
          <w:tcPr>
            <w:tcW w:w="2835" w:type="dxa"/>
            <w:tcBorders>
              <w:left w:val="single" w:sz="4" w:space="0" w:color="auto"/>
            </w:tcBorders>
            <w:vAlign w:val="center"/>
          </w:tcPr>
          <w:p w14:paraId="39E66F04" w14:textId="77777777" w:rsidR="00AB2954" w:rsidRPr="004D189A" w:rsidRDefault="00AB2954" w:rsidP="00AB2954">
            <w:pPr>
              <w:spacing w:before="120" w:after="120"/>
              <w:jc w:val="both"/>
              <w:rPr>
                <w:rFonts w:ascii="Gudea" w:hAnsi="Gudea"/>
                <w:sz w:val="20"/>
              </w:rPr>
            </w:pPr>
          </w:p>
        </w:tc>
      </w:tr>
      <w:tr w:rsidR="00AB2954" w:rsidRPr="004D189A" w14:paraId="0558EA98" w14:textId="77777777" w:rsidTr="007421E6">
        <w:trPr>
          <w:trHeight w:val="20"/>
        </w:trPr>
        <w:tc>
          <w:tcPr>
            <w:tcW w:w="6091" w:type="dxa"/>
            <w:vAlign w:val="center"/>
          </w:tcPr>
          <w:p w14:paraId="7C66E1F5" w14:textId="2965DD40" w:rsidR="00AB2954" w:rsidRPr="004D189A" w:rsidRDefault="000A34A0" w:rsidP="00AB2954">
            <w:pPr>
              <w:spacing w:before="120" w:after="120"/>
              <w:rPr>
                <w:rFonts w:ascii="Gudea" w:hAnsi="Gudea"/>
                <w:color w:val="162D4C"/>
                <w:sz w:val="20"/>
              </w:rPr>
            </w:pPr>
            <w:r w:rsidRPr="000A34A0">
              <w:rPr>
                <w:rFonts w:ascii="Gudea" w:hAnsi="Gudea"/>
                <w:b/>
                <w:bCs/>
                <w:color w:val="162D4C"/>
                <w:sz w:val="20"/>
              </w:rPr>
              <w:t>4.1.4. Komitéen anbefaler</w:t>
            </w:r>
            <w:r w:rsidRPr="000A34A0">
              <w:rPr>
                <w:rFonts w:ascii="Gudea" w:hAnsi="Gudea"/>
                <w:color w:val="162D4C"/>
                <w:sz w:val="20"/>
              </w:rPr>
              <w:t>, at den samlede værdi af vederlag for opsigelsesperioden inkl. fratrædelsesgodtgørelse ved et direktionsmedlems fratræden ikke overstiger to års vederlag inkl. alle vederlagsandele.</w:t>
            </w:r>
          </w:p>
        </w:tc>
        <w:tc>
          <w:tcPr>
            <w:tcW w:w="2835" w:type="dxa"/>
            <w:vAlign w:val="center"/>
          </w:tcPr>
          <w:p w14:paraId="11F77389" w14:textId="77777777" w:rsidR="00AB2954" w:rsidRPr="004D189A" w:rsidRDefault="00AB2954" w:rsidP="00AB2954">
            <w:pPr>
              <w:spacing w:before="120" w:after="120"/>
              <w:jc w:val="both"/>
              <w:rPr>
                <w:rFonts w:ascii="Gudea" w:hAnsi="Gudea"/>
                <w:sz w:val="20"/>
              </w:rPr>
            </w:pPr>
          </w:p>
        </w:tc>
        <w:tc>
          <w:tcPr>
            <w:tcW w:w="2835" w:type="dxa"/>
            <w:tcBorders>
              <w:right w:val="single" w:sz="4" w:space="0" w:color="auto"/>
            </w:tcBorders>
            <w:vAlign w:val="center"/>
          </w:tcPr>
          <w:p w14:paraId="5D18083D" w14:textId="77777777" w:rsidR="00AB2954" w:rsidRPr="004D189A" w:rsidRDefault="00AB2954" w:rsidP="00AB2954">
            <w:pPr>
              <w:spacing w:before="120" w:after="120"/>
              <w:jc w:val="both"/>
              <w:rPr>
                <w:rFonts w:ascii="Gudea" w:hAnsi="Gudea"/>
                <w:sz w:val="20"/>
              </w:rPr>
            </w:pPr>
          </w:p>
        </w:tc>
        <w:tc>
          <w:tcPr>
            <w:tcW w:w="2835" w:type="dxa"/>
            <w:tcBorders>
              <w:left w:val="single" w:sz="4" w:space="0" w:color="auto"/>
            </w:tcBorders>
            <w:vAlign w:val="center"/>
          </w:tcPr>
          <w:p w14:paraId="7E00F236" w14:textId="77777777" w:rsidR="00AB2954" w:rsidRPr="004D189A" w:rsidRDefault="00AB2954" w:rsidP="00AB2954">
            <w:pPr>
              <w:spacing w:before="120" w:after="120"/>
              <w:jc w:val="both"/>
              <w:rPr>
                <w:rFonts w:ascii="Gudea" w:hAnsi="Gudea"/>
                <w:sz w:val="20"/>
              </w:rPr>
            </w:pPr>
          </w:p>
        </w:tc>
      </w:tr>
      <w:tr w:rsidR="00AB2954" w:rsidRPr="004D189A" w14:paraId="7CDDAB29" w14:textId="77777777" w:rsidTr="007421E6">
        <w:trPr>
          <w:trHeight w:val="20"/>
        </w:trPr>
        <w:tc>
          <w:tcPr>
            <w:tcW w:w="6091" w:type="dxa"/>
            <w:vAlign w:val="center"/>
          </w:tcPr>
          <w:p w14:paraId="75D93B9E" w14:textId="3AADB617" w:rsidR="00AB2954" w:rsidRPr="004D189A" w:rsidRDefault="000A34A0" w:rsidP="00AB2954">
            <w:pPr>
              <w:spacing w:before="120" w:after="120"/>
              <w:rPr>
                <w:rFonts w:ascii="Gudea" w:hAnsi="Gudea"/>
                <w:color w:val="162D4C"/>
                <w:sz w:val="20"/>
              </w:rPr>
            </w:pPr>
            <w:r w:rsidRPr="000A34A0">
              <w:rPr>
                <w:rFonts w:ascii="Gudea" w:hAnsi="Gudea"/>
                <w:b/>
                <w:bCs/>
                <w:color w:val="162D4C"/>
                <w:sz w:val="20"/>
              </w:rPr>
              <w:t>4.1.5. Komitéen anbefaler</w:t>
            </w:r>
            <w:r w:rsidRPr="000A34A0">
              <w:rPr>
                <w:rFonts w:ascii="Gudea" w:hAnsi="Gudea"/>
                <w:color w:val="162D4C"/>
                <w:sz w:val="20"/>
              </w:rPr>
              <w:t>, at medlemmer af bestyrelsen ikke aflønnes med aktieoptioner- og tegningsoptioner.</w:t>
            </w:r>
          </w:p>
        </w:tc>
        <w:tc>
          <w:tcPr>
            <w:tcW w:w="2835" w:type="dxa"/>
            <w:vAlign w:val="center"/>
          </w:tcPr>
          <w:p w14:paraId="29D12153" w14:textId="77777777" w:rsidR="00AB2954" w:rsidRPr="004D189A" w:rsidRDefault="00AB2954" w:rsidP="00AB2954">
            <w:pPr>
              <w:spacing w:before="120" w:after="120"/>
              <w:jc w:val="both"/>
              <w:rPr>
                <w:rFonts w:ascii="Gudea" w:hAnsi="Gudea"/>
                <w:sz w:val="20"/>
              </w:rPr>
            </w:pPr>
          </w:p>
        </w:tc>
        <w:tc>
          <w:tcPr>
            <w:tcW w:w="2835" w:type="dxa"/>
            <w:tcBorders>
              <w:right w:val="single" w:sz="4" w:space="0" w:color="auto"/>
            </w:tcBorders>
            <w:vAlign w:val="center"/>
          </w:tcPr>
          <w:p w14:paraId="56F8299E" w14:textId="77777777" w:rsidR="00AB2954" w:rsidRPr="004D189A" w:rsidRDefault="00AB2954" w:rsidP="00AB2954">
            <w:pPr>
              <w:spacing w:before="120" w:after="120"/>
              <w:jc w:val="both"/>
              <w:rPr>
                <w:rFonts w:ascii="Gudea" w:hAnsi="Gudea"/>
                <w:sz w:val="20"/>
              </w:rPr>
            </w:pPr>
          </w:p>
        </w:tc>
        <w:tc>
          <w:tcPr>
            <w:tcW w:w="2835" w:type="dxa"/>
            <w:tcBorders>
              <w:left w:val="single" w:sz="4" w:space="0" w:color="auto"/>
            </w:tcBorders>
            <w:vAlign w:val="center"/>
          </w:tcPr>
          <w:p w14:paraId="096182A5" w14:textId="77777777" w:rsidR="00AB2954" w:rsidRPr="004D189A" w:rsidRDefault="00AB2954" w:rsidP="00AB2954">
            <w:pPr>
              <w:spacing w:before="120" w:after="120"/>
              <w:jc w:val="both"/>
              <w:rPr>
                <w:rFonts w:ascii="Gudea" w:hAnsi="Gudea"/>
                <w:sz w:val="20"/>
              </w:rPr>
            </w:pPr>
          </w:p>
        </w:tc>
      </w:tr>
      <w:tr w:rsidR="00AB2954" w:rsidRPr="004D189A" w14:paraId="3FE70BB7" w14:textId="77777777" w:rsidTr="007421E6">
        <w:trPr>
          <w:trHeight w:val="20"/>
        </w:trPr>
        <w:tc>
          <w:tcPr>
            <w:tcW w:w="6091" w:type="dxa"/>
            <w:vAlign w:val="center"/>
          </w:tcPr>
          <w:p w14:paraId="2A8B49AC" w14:textId="32BACC17" w:rsidR="00AB2954" w:rsidRPr="004D189A" w:rsidRDefault="000A34A0" w:rsidP="00AB2954">
            <w:pPr>
              <w:spacing w:before="120" w:after="120"/>
              <w:rPr>
                <w:rFonts w:ascii="Gudea" w:hAnsi="Gudea"/>
                <w:b/>
                <w:bCs/>
                <w:color w:val="162D4C"/>
                <w:sz w:val="20"/>
              </w:rPr>
            </w:pPr>
            <w:r w:rsidRPr="000A34A0">
              <w:rPr>
                <w:rFonts w:ascii="Gudea" w:hAnsi="Gudea"/>
                <w:b/>
                <w:bCs/>
                <w:color w:val="162D4C"/>
                <w:sz w:val="20"/>
              </w:rPr>
              <w:t>4.1.6. Komitéen anbefaler</w:t>
            </w:r>
            <w:r w:rsidRPr="000A34A0">
              <w:rPr>
                <w:rFonts w:ascii="Gudea" w:hAnsi="Gudea"/>
                <w:color w:val="162D4C"/>
                <w:sz w:val="20"/>
              </w:rPr>
              <w:t>, at selskabet har mulighed for at kræve hel eller delvis tilbagebetaling af variable vederlag for såvel direktion som bestyrelse, hvis vederlaget er tildelt, optjent eller udbetalt på grundlag af oplysninger, der efterfølgende viser sig at være fejlagtige, eller hvis modtageren var i ond tro om andre forhold, som har medført udbetaling af et for højt variabelt vederlag.</w:t>
            </w:r>
          </w:p>
        </w:tc>
        <w:tc>
          <w:tcPr>
            <w:tcW w:w="2835" w:type="dxa"/>
            <w:vAlign w:val="center"/>
          </w:tcPr>
          <w:p w14:paraId="3C960CBF" w14:textId="77777777" w:rsidR="00AB2954" w:rsidRPr="004D189A" w:rsidRDefault="00AB2954" w:rsidP="00AB2954">
            <w:pPr>
              <w:spacing w:before="120" w:after="120"/>
              <w:jc w:val="both"/>
              <w:rPr>
                <w:rFonts w:ascii="Gudea" w:hAnsi="Gudea"/>
                <w:sz w:val="20"/>
              </w:rPr>
            </w:pPr>
          </w:p>
        </w:tc>
        <w:tc>
          <w:tcPr>
            <w:tcW w:w="2835" w:type="dxa"/>
            <w:tcBorders>
              <w:right w:val="single" w:sz="4" w:space="0" w:color="auto"/>
            </w:tcBorders>
            <w:vAlign w:val="center"/>
          </w:tcPr>
          <w:p w14:paraId="6373DD3E" w14:textId="77777777" w:rsidR="00AB2954" w:rsidRPr="004D189A" w:rsidRDefault="00AB2954" w:rsidP="00AB2954">
            <w:pPr>
              <w:spacing w:before="120" w:after="120"/>
              <w:jc w:val="both"/>
              <w:rPr>
                <w:rFonts w:ascii="Gudea" w:hAnsi="Gudea"/>
                <w:sz w:val="20"/>
              </w:rPr>
            </w:pPr>
          </w:p>
        </w:tc>
        <w:tc>
          <w:tcPr>
            <w:tcW w:w="2835" w:type="dxa"/>
            <w:tcBorders>
              <w:left w:val="single" w:sz="4" w:space="0" w:color="auto"/>
            </w:tcBorders>
            <w:vAlign w:val="center"/>
          </w:tcPr>
          <w:p w14:paraId="6EFB75E7" w14:textId="77777777" w:rsidR="00AB2954" w:rsidRPr="004D189A" w:rsidRDefault="00AB2954" w:rsidP="00AB2954">
            <w:pPr>
              <w:spacing w:before="120" w:after="120"/>
              <w:jc w:val="both"/>
              <w:rPr>
                <w:rFonts w:ascii="Gudea" w:hAnsi="Gudea"/>
                <w:sz w:val="20"/>
              </w:rPr>
            </w:pPr>
          </w:p>
        </w:tc>
      </w:tr>
      <w:tr w:rsidR="00AB2954" w:rsidRPr="004D189A" w14:paraId="466604A2" w14:textId="77777777" w:rsidTr="003C7816">
        <w:trPr>
          <w:trHeight w:val="410"/>
        </w:trPr>
        <w:tc>
          <w:tcPr>
            <w:tcW w:w="14596" w:type="dxa"/>
            <w:gridSpan w:val="4"/>
            <w:tcBorders>
              <w:top w:val="nil"/>
              <w:bottom w:val="nil"/>
              <w:right w:val="nil"/>
            </w:tcBorders>
            <w:shd w:val="clear" w:color="auto" w:fill="162D4C"/>
            <w:vAlign w:val="center"/>
          </w:tcPr>
          <w:p w14:paraId="62112284" w14:textId="21561439" w:rsidR="00AB2954" w:rsidRPr="004D189A" w:rsidRDefault="00AB2954" w:rsidP="00AB2954">
            <w:pPr>
              <w:spacing w:before="120" w:after="240"/>
              <w:jc w:val="both"/>
              <w:rPr>
                <w:rFonts w:ascii="Gudea" w:hAnsi="Gudea"/>
                <w:b/>
                <w:color w:val="FFFFFF" w:themeColor="background1"/>
                <w:sz w:val="22"/>
              </w:rPr>
            </w:pPr>
            <w:r w:rsidRPr="004D189A">
              <w:rPr>
                <w:rFonts w:ascii="Gudea" w:hAnsi="Gudea"/>
                <w:b/>
                <w:bCs/>
                <w:color w:val="CC9764"/>
              </w:rPr>
              <w:t>5. Risikostyring</w:t>
            </w:r>
          </w:p>
        </w:tc>
      </w:tr>
      <w:tr w:rsidR="00AB2954" w:rsidRPr="004D189A" w14:paraId="244786FB" w14:textId="77777777" w:rsidTr="003C7816">
        <w:trPr>
          <w:trHeight w:val="410"/>
        </w:trPr>
        <w:tc>
          <w:tcPr>
            <w:tcW w:w="14596" w:type="dxa"/>
            <w:gridSpan w:val="4"/>
            <w:tcBorders>
              <w:top w:val="nil"/>
              <w:bottom w:val="nil"/>
              <w:right w:val="nil"/>
            </w:tcBorders>
            <w:shd w:val="clear" w:color="auto" w:fill="162D4C"/>
            <w:vAlign w:val="center"/>
          </w:tcPr>
          <w:p w14:paraId="53D16CCB" w14:textId="77777777" w:rsidR="00AB2954" w:rsidRPr="004D189A" w:rsidRDefault="00AB2954" w:rsidP="00AB2954">
            <w:pPr>
              <w:spacing w:before="120" w:after="120"/>
              <w:jc w:val="both"/>
              <w:rPr>
                <w:rFonts w:ascii="Gudea" w:hAnsi="Gudea"/>
                <w:b/>
                <w:color w:val="FFFFFF" w:themeColor="background1"/>
                <w:sz w:val="22"/>
              </w:rPr>
            </w:pPr>
            <w:bookmarkStart w:id="7" w:name="_Hlk33539406"/>
            <w:r w:rsidRPr="004D189A">
              <w:rPr>
                <w:rFonts w:ascii="Gudea" w:hAnsi="Gudea"/>
                <w:b/>
                <w:color w:val="FFFFFF" w:themeColor="background1"/>
                <w:sz w:val="22"/>
              </w:rPr>
              <w:t>5.1. Identifikation af risici og åbenhed om yderligere relevante oplysninger</w:t>
            </w:r>
          </w:p>
        </w:tc>
      </w:tr>
      <w:tr w:rsidR="00AB2954" w:rsidRPr="004D189A" w14:paraId="7D6FE622" w14:textId="77777777" w:rsidTr="007421E6">
        <w:trPr>
          <w:trHeight w:val="20"/>
        </w:trPr>
        <w:tc>
          <w:tcPr>
            <w:tcW w:w="6091" w:type="dxa"/>
            <w:vAlign w:val="center"/>
          </w:tcPr>
          <w:p w14:paraId="67121FDA" w14:textId="2CCD05ED" w:rsidR="00AB2954" w:rsidRPr="004D189A" w:rsidRDefault="000A34A0" w:rsidP="00AB2954">
            <w:pPr>
              <w:spacing w:before="120" w:after="120"/>
              <w:rPr>
                <w:rFonts w:ascii="Gudea" w:hAnsi="Gudea"/>
                <w:color w:val="162D4C"/>
                <w:sz w:val="20"/>
              </w:rPr>
            </w:pPr>
            <w:r w:rsidRPr="000A34A0">
              <w:rPr>
                <w:rFonts w:ascii="Gudea" w:hAnsi="Gudea"/>
                <w:b/>
                <w:bCs/>
                <w:color w:val="162D4C"/>
                <w:sz w:val="20"/>
              </w:rPr>
              <w:t>5.1.1. Komitéen anbefaler</w:t>
            </w:r>
            <w:r w:rsidRPr="000A34A0">
              <w:rPr>
                <w:rFonts w:ascii="Gudea" w:hAnsi="Gudea"/>
                <w:color w:val="162D4C"/>
                <w:sz w:val="20"/>
              </w:rPr>
              <w:t>, at bestyrelsen med udgangspunkt i selskabets strategi og forretningsmodel tager stilling til eksempelvis de væsentligste strategiske, forretningsmæssige, regnskabsmæssige og likviditetsmæssige risici. Selskabet bør i ledelsesberetningen redegøre for disse samt for selskabets risikostyring.</w:t>
            </w:r>
          </w:p>
        </w:tc>
        <w:tc>
          <w:tcPr>
            <w:tcW w:w="2835" w:type="dxa"/>
            <w:vAlign w:val="center"/>
          </w:tcPr>
          <w:p w14:paraId="3D5CD1C7" w14:textId="77777777" w:rsidR="00AB2954" w:rsidRPr="004D189A" w:rsidRDefault="00AB2954" w:rsidP="00AB2954">
            <w:pPr>
              <w:spacing w:before="120" w:after="120"/>
              <w:jc w:val="both"/>
              <w:rPr>
                <w:rFonts w:ascii="Gudea" w:hAnsi="Gudea"/>
                <w:sz w:val="20"/>
              </w:rPr>
            </w:pPr>
          </w:p>
        </w:tc>
        <w:tc>
          <w:tcPr>
            <w:tcW w:w="2835" w:type="dxa"/>
            <w:tcBorders>
              <w:right w:val="single" w:sz="4" w:space="0" w:color="auto"/>
            </w:tcBorders>
            <w:vAlign w:val="center"/>
          </w:tcPr>
          <w:p w14:paraId="2CE88221" w14:textId="77777777" w:rsidR="00AB2954" w:rsidRPr="004D189A" w:rsidRDefault="00AB2954" w:rsidP="00AB2954">
            <w:pPr>
              <w:spacing w:before="120" w:after="120"/>
              <w:jc w:val="both"/>
              <w:rPr>
                <w:rFonts w:ascii="Gudea" w:hAnsi="Gudea"/>
                <w:sz w:val="20"/>
              </w:rPr>
            </w:pPr>
          </w:p>
        </w:tc>
        <w:tc>
          <w:tcPr>
            <w:tcW w:w="2835" w:type="dxa"/>
            <w:tcBorders>
              <w:left w:val="single" w:sz="4" w:space="0" w:color="auto"/>
            </w:tcBorders>
            <w:vAlign w:val="center"/>
          </w:tcPr>
          <w:p w14:paraId="6ED506B9" w14:textId="77777777" w:rsidR="00AB2954" w:rsidRPr="004D189A" w:rsidRDefault="00AB2954" w:rsidP="00AB2954">
            <w:pPr>
              <w:spacing w:before="120" w:after="120"/>
              <w:jc w:val="both"/>
              <w:rPr>
                <w:rFonts w:ascii="Gudea" w:hAnsi="Gudea"/>
                <w:sz w:val="20"/>
              </w:rPr>
            </w:pPr>
          </w:p>
        </w:tc>
      </w:tr>
      <w:tr w:rsidR="00AB2954" w:rsidRPr="004D189A" w14:paraId="21643A9D" w14:textId="77777777" w:rsidTr="007421E6">
        <w:trPr>
          <w:trHeight w:val="20"/>
        </w:trPr>
        <w:tc>
          <w:tcPr>
            <w:tcW w:w="6091" w:type="dxa"/>
            <w:vAlign w:val="center"/>
          </w:tcPr>
          <w:p w14:paraId="11857AC5" w14:textId="0663C49B" w:rsidR="00AB2954" w:rsidRPr="004D189A" w:rsidRDefault="000A34A0" w:rsidP="00AB2954">
            <w:pPr>
              <w:spacing w:before="120" w:after="120"/>
              <w:rPr>
                <w:rFonts w:ascii="Gudea" w:hAnsi="Gudea"/>
                <w:b/>
                <w:bCs/>
                <w:color w:val="162D4C"/>
                <w:sz w:val="20"/>
              </w:rPr>
            </w:pPr>
            <w:r w:rsidRPr="000A34A0">
              <w:rPr>
                <w:rFonts w:ascii="Gudea" w:hAnsi="Gudea"/>
                <w:b/>
                <w:bCs/>
                <w:color w:val="162D4C"/>
                <w:sz w:val="20"/>
              </w:rPr>
              <w:lastRenderedPageBreak/>
              <w:t>5.1.2. Komitéen anbefaler</w:t>
            </w:r>
            <w:r w:rsidRPr="000A34A0">
              <w:rPr>
                <w:rFonts w:ascii="Gudea" w:hAnsi="Gudea"/>
                <w:color w:val="162D4C"/>
                <w:sz w:val="20"/>
              </w:rPr>
              <w:t>, at bestyrelsen etablerer en whistleblowerordning, som giver medarbejdere og andre interessenter mulighed for at rapportere alvorlige forseelser eller mistanke herom på en hensigtsmæssig og fortrolig måde, og at der er en procedure for håndtering af sådanne whistleblowersager.</w:t>
            </w:r>
          </w:p>
        </w:tc>
        <w:tc>
          <w:tcPr>
            <w:tcW w:w="2835" w:type="dxa"/>
            <w:vAlign w:val="center"/>
          </w:tcPr>
          <w:p w14:paraId="48C38AF8" w14:textId="77777777" w:rsidR="00AB2954" w:rsidRPr="004D189A" w:rsidRDefault="00AB2954" w:rsidP="00AB2954">
            <w:pPr>
              <w:spacing w:before="120" w:after="120"/>
              <w:jc w:val="both"/>
              <w:rPr>
                <w:rFonts w:ascii="Gudea" w:hAnsi="Gudea"/>
                <w:sz w:val="20"/>
              </w:rPr>
            </w:pPr>
          </w:p>
        </w:tc>
        <w:tc>
          <w:tcPr>
            <w:tcW w:w="2835" w:type="dxa"/>
            <w:tcBorders>
              <w:right w:val="single" w:sz="4" w:space="0" w:color="auto"/>
            </w:tcBorders>
            <w:vAlign w:val="center"/>
          </w:tcPr>
          <w:p w14:paraId="10B716CD" w14:textId="77777777" w:rsidR="00AB2954" w:rsidRPr="004D189A" w:rsidRDefault="00AB2954" w:rsidP="00AB2954">
            <w:pPr>
              <w:spacing w:before="120" w:after="120"/>
              <w:jc w:val="both"/>
              <w:rPr>
                <w:rFonts w:ascii="Gudea" w:hAnsi="Gudea"/>
                <w:sz w:val="20"/>
              </w:rPr>
            </w:pPr>
          </w:p>
        </w:tc>
        <w:tc>
          <w:tcPr>
            <w:tcW w:w="2835" w:type="dxa"/>
            <w:tcBorders>
              <w:left w:val="single" w:sz="4" w:space="0" w:color="auto"/>
            </w:tcBorders>
            <w:vAlign w:val="center"/>
          </w:tcPr>
          <w:p w14:paraId="5AF26D9E" w14:textId="77777777" w:rsidR="00AB2954" w:rsidRPr="004D189A" w:rsidRDefault="00AB2954" w:rsidP="00AB2954">
            <w:pPr>
              <w:spacing w:before="120" w:after="120"/>
              <w:jc w:val="both"/>
              <w:rPr>
                <w:rFonts w:ascii="Gudea" w:hAnsi="Gudea"/>
                <w:sz w:val="20"/>
              </w:rPr>
            </w:pPr>
          </w:p>
        </w:tc>
      </w:tr>
      <w:bookmarkEnd w:id="7"/>
    </w:tbl>
    <w:p w14:paraId="46F481F2" w14:textId="77777777" w:rsidR="0050719D" w:rsidRPr="004D189A" w:rsidRDefault="0050719D" w:rsidP="0027461E">
      <w:pPr>
        <w:jc w:val="both"/>
        <w:rPr>
          <w:rFonts w:ascii="Gudea" w:hAnsi="Gudea"/>
        </w:rPr>
      </w:pPr>
    </w:p>
    <w:sectPr w:rsidR="0050719D" w:rsidRPr="004D189A" w:rsidSect="00BC0B0D">
      <w:pgSz w:w="16840" w:h="11907" w:orient="landscape" w:code="9"/>
      <w:pgMar w:top="1361" w:right="1134" w:bottom="1361"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057CC" w14:textId="77777777" w:rsidR="003C25D4" w:rsidRDefault="003C25D4" w:rsidP="00EC76D3">
      <w:r>
        <w:separator/>
      </w:r>
    </w:p>
  </w:endnote>
  <w:endnote w:type="continuationSeparator" w:id="0">
    <w:p w14:paraId="209917FE" w14:textId="77777777" w:rsidR="003C25D4" w:rsidRDefault="003C25D4"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dea">
    <w:altName w:val="Calibri"/>
    <w:charset w:val="00"/>
    <w:family w:val="auto"/>
    <w:pitch w:val="variable"/>
    <w:sig w:usb0="A00000AF" w:usb1="4000206A" w:usb2="00000000" w:usb3="00000000" w:csb0="000001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62D4C"/>
        <w:sz w:val="20"/>
        <w:szCs w:val="16"/>
      </w:rPr>
      <w:id w:val="-1817643074"/>
      <w:docPartObj>
        <w:docPartGallery w:val="Page Numbers (Bottom of Page)"/>
        <w:docPartUnique/>
      </w:docPartObj>
    </w:sdtPr>
    <w:sdtEndPr/>
    <w:sdtContent>
      <w:p w14:paraId="34B3B775" w14:textId="03056802" w:rsidR="003C7816" w:rsidRPr="00593A61" w:rsidRDefault="003C7816">
        <w:pPr>
          <w:pStyle w:val="Sidefod"/>
          <w:jc w:val="right"/>
          <w:rPr>
            <w:color w:val="162D4C"/>
            <w:sz w:val="20"/>
            <w:szCs w:val="16"/>
          </w:rPr>
        </w:pPr>
        <w:r w:rsidRPr="00593A61">
          <w:rPr>
            <w:color w:val="162D4C"/>
            <w:sz w:val="20"/>
            <w:szCs w:val="16"/>
          </w:rPr>
          <w:fldChar w:fldCharType="begin"/>
        </w:r>
        <w:r w:rsidRPr="00593A61">
          <w:rPr>
            <w:color w:val="162D4C"/>
            <w:sz w:val="20"/>
            <w:szCs w:val="16"/>
          </w:rPr>
          <w:instrText>PAGE   \* MERGEFORMAT</w:instrText>
        </w:r>
        <w:r w:rsidRPr="00593A61">
          <w:rPr>
            <w:color w:val="162D4C"/>
            <w:sz w:val="20"/>
            <w:szCs w:val="16"/>
          </w:rPr>
          <w:fldChar w:fldCharType="separate"/>
        </w:r>
        <w:r w:rsidRPr="00593A61">
          <w:rPr>
            <w:color w:val="162D4C"/>
            <w:sz w:val="20"/>
            <w:szCs w:val="16"/>
          </w:rPr>
          <w:t>2</w:t>
        </w:r>
        <w:r w:rsidRPr="00593A61">
          <w:rPr>
            <w:color w:val="162D4C"/>
            <w:sz w:val="20"/>
            <w:szCs w:val="16"/>
          </w:rPr>
          <w:fldChar w:fldCharType="end"/>
        </w:r>
      </w:p>
    </w:sdtContent>
  </w:sdt>
  <w:p w14:paraId="6C669F91" w14:textId="2AF5DD5B" w:rsidR="003C7816" w:rsidRPr="00593A61" w:rsidRDefault="003C7816" w:rsidP="007E551E">
    <w:pPr>
      <w:pStyle w:val="Sidefod"/>
      <w:ind w:right="360"/>
      <w:rPr>
        <w:rFonts w:ascii="Gudea" w:hAnsi="Gudea"/>
        <w:color w:val="162D4C"/>
        <w:sz w:val="22"/>
      </w:rPr>
    </w:pPr>
    <w:r w:rsidRPr="00593A61">
      <w:rPr>
        <w:rFonts w:ascii="Gudea" w:hAnsi="Gudea"/>
        <w:color w:val="162D4C"/>
        <w:sz w:val="22"/>
      </w:rPr>
      <w:t xml:space="preserve">Skema til redegørelse – version af </w:t>
    </w:r>
    <w:r w:rsidR="00814FA7">
      <w:rPr>
        <w:rFonts w:ascii="Gudea" w:hAnsi="Gudea"/>
        <w:color w:val="162D4C"/>
        <w:sz w:val="22"/>
      </w:rPr>
      <w:t>januar</w:t>
    </w:r>
    <w:r w:rsidR="00601C11" w:rsidRPr="00593A61">
      <w:rPr>
        <w:rFonts w:ascii="Gudea" w:hAnsi="Gudea"/>
        <w:color w:val="162D4C"/>
        <w:sz w:val="22"/>
      </w:rPr>
      <w:t xml:space="preserve"> </w:t>
    </w:r>
    <w:r w:rsidRPr="00593A61">
      <w:rPr>
        <w:rFonts w:ascii="Gudea" w:hAnsi="Gudea"/>
        <w:color w:val="162D4C"/>
        <w:sz w:val="22"/>
      </w:rPr>
      <w:t>20</w:t>
    </w:r>
    <w:r>
      <w:rPr>
        <w:rFonts w:ascii="Gudea" w:hAnsi="Gudea"/>
        <w:color w:val="162D4C"/>
        <w:sz w:val="22"/>
      </w:rPr>
      <w:t>2</w:t>
    </w:r>
    <w:r w:rsidR="00814FA7">
      <w:rPr>
        <w:rFonts w:ascii="Gudea" w:hAnsi="Gudea"/>
        <w:color w:val="162D4C"/>
        <w:sz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30B2A" w14:textId="77777777" w:rsidR="003C25D4" w:rsidRDefault="003C25D4" w:rsidP="00EC76D3">
      <w:r>
        <w:separator/>
      </w:r>
    </w:p>
  </w:footnote>
  <w:footnote w:type="continuationSeparator" w:id="0">
    <w:p w14:paraId="62D267B6" w14:textId="77777777" w:rsidR="003C25D4" w:rsidRDefault="003C25D4" w:rsidP="00EC76D3">
      <w:r>
        <w:continuationSeparator/>
      </w:r>
    </w:p>
  </w:footnote>
  <w:footnote w:id="1">
    <w:p w14:paraId="41EDAEC0" w14:textId="34E50403" w:rsidR="003C7816" w:rsidRPr="00D674D9" w:rsidRDefault="003C7816">
      <w:pPr>
        <w:pStyle w:val="Fodnotetekst"/>
        <w:rPr>
          <w:rFonts w:ascii="Gudea" w:hAnsi="Gudea"/>
        </w:rPr>
      </w:pPr>
      <w:r w:rsidRPr="00CE2C74">
        <w:rPr>
          <w:rStyle w:val="Fodnotehenvisning"/>
          <w:color w:val="0D414E"/>
        </w:rPr>
        <w:footnoteRef/>
      </w:r>
      <w:r w:rsidRPr="00CE2C74">
        <w:rPr>
          <w:color w:val="0D414E"/>
        </w:rPr>
        <w:t xml:space="preserve"> </w:t>
      </w:r>
      <w:r w:rsidRPr="00CE2C74">
        <w:rPr>
          <w:rFonts w:ascii="Gudea" w:hAnsi="Gudea"/>
          <w:color w:val="0D414E"/>
        </w:rPr>
        <w:t xml:space="preserve">Hvis en anbefaling ikke følges, skal </w:t>
      </w:r>
      <w:r>
        <w:rPr>
          <w:rFonts w:ascii="Gudea" w:hAnsi="Gudea"/>
          <w:color w:val="0D414E"/>
        </w:rPr>
        <w:t>selskabet</w:t>
      </w:r>
      <w:r w:rsidRPr="00CE2C74">
        <w:rPr>
          <w:rFonts w:ascii="Gudea" w:hAnsi="Gudea"/>
          <w:color w:val="0D414E"/>
        </w:rPr>
        <w:t xml:space="preserve"> </w:t>
      </w:r>
      <w:r w:rsidRPr="00A026B5">
        <w:rPr>
          <w:rFonts w:ascii="Gudea" w:hAnsi="Gudea"/>
          <w:color w:val="0D414E"/>
        </w:rPr>
        <w:t xml:space="preserve">forklare, </w:t>
      </w:r>
      <w:r w:rsidRPr="00A026B5">
        <w:rPr>
          <w:rFonts w:ascii="Gudea" w:hAnsi="Gudea"/>
          <w:i/>
          <w:color w:val="0D414E"/>
        </w:rPr>
        <w:t>hvorfor</w:t>
      </w:r>
      <w:r w:rsidRPr="00A026B5">
        <w:rPr>
          <w:rFonts w:ascii="Gudea" w:hAnsi="Gudea"/>
          <w:color w:val="0D414E"/>
        </w:rPr>
        <w:t xml:space="preserve"> anbefalingen ikke følges</w:t>
      </w:r>
      <w:r>
        <w:rPr>
          <w:rFonts w:ascii="Gudea" w:hAnsi="Gudea"/>
          <w:color w:val="0D414E"/>
        </w:rPr>
        <w:t>,</w:t>
      </w:r>
      <w:r w:rsidRPr="00A026B5">
        <w:rPr>
          <w:rFonts w:ascii="Gudea" w:hAnsi="Gudea"/>
          <w:color w:val="0D414E"/>
        </w:rPr>
        <w:t xml:space="preserve"> og</w:t>
      </w:r>
      <w:r w:rsidRPr="00A026B5">
        <w:rPr>
          <w:rFonts w:ascii="Gudea" w:hAnsi="Gudea"/>
          <w:i/>
          <w:color w:val="0D414E"/>
        </w:rPr>
        <w:t xml:space="preserve"> hvordan </w:t>
      </w:r>
      <w:r>
        <w:rPr>
          <w:rFonts w:ascii="Gudea" w:hAnsi="Gudea"/>
          <w:color w:val="0D414E"/>
        </w:rPr>
        <w:t>selskabet</w:t>
      </w:r>
      <w:r w:rsidRPr="00A026B5">
        <w:rPr>
          <w:rFonts w:ascii="Gudea" w:hAnsi="Gudea"/>
          <w:color w:val="0D414E"/>
        </w:rPr>
        <w:t xml:space="preserve"> har indrettet sig anderledes. En tilstrækkelig forklaring besvarer begge spørgsmål og kategoriserer besv</w:t>
      </w:r>
      <w:r w:rsidRPr="00CE2C74">
        <w:rPr>
          <w:rFonts w:ascii="Gudea" w:hAnsi="Gudea"/>
          <w:color w:val="0D414E"/>
        </w:rPr>
        <w:t xml:space="preserve">arelsen som efterlevelse af anbefalingen. Det er derfor vigtigt, at </w:t>
      </w:r>
      <w:r>
        <w:rPr>
          <w:rFonts w:ascii="Gudea" w:hAnsi="Gudea"/>
          <w:color w:val="0D414E"/>
        </w:rPr>
        <w:t>selskabet</w:t>
      </w:r>
      <w:r w:rsidRPr="00CE2C74">
        <w:rPr>
          <w:rFonts w:ascii="Gudea" w:hAnsi="Gudea"/>
          <w:color w:val="0D414E"/>
        </w:rPr>
        <w:t xml:space="preserve"> besvarer begge spørgsmål i sin forklaring.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FE24F" w14:textId="1AE90EFC" w:rsidR="00F10A47" w:rsidRPr="00F10A47" w:rsidRDefault="00F10A47" w:rsidP="00F10A47">
    <w:pPr>
      <w:pStyle w:val="Sidehoved"/>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B2D"/>
    <w:multiLevelType w:val="hybridMultilevel"/>
    <w:tmpl w:val="8208D4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D6671C"/>
    <w:multiLevelType w:val="hybridMultilevel"/>
    <w:tmpl w:val="E80A63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7E0935"/>
    <w:multiLevelType w:val="hybridMultilevel"/>
    <w:tmpl w:val="263882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C93346"/>
    <w:multiLevelType w:val="hybridMultilevel"/>
    <w:tmpl w:val="099E38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DC979D8"/>
    <w:multiLevelType w:val="hybridMultilevel"/>
    <w:tmpl w:val="46D259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DED7F7D"/>
    <w:multiLevelType w:val="hybridMultilevel"/>
    <w:tmpl w:val="3A2C2B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17F658A"/>
    <w:multiLevelType w:val="hybridMultilevel"/>
    <w:tmpl w:val="4E7681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2FA3F1C"/>
    <w:multiLevelType w:val="hybridMultilevel"/>
    <w:tmpl w:val="C5E478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429246B"/>
    <w:multiLevelType w:val="hybridMultilevel"/>
    <w:tmpl w:val="96305C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805213C"/>
    <w:multiLevelType w:val="hybridMultilevel"/>
    <w:tmpl w:val="4872C0A2"/>
    <w:lvl w:ilvl="0" w:tplc="85D0E1EE">
      <w:numFmt w:val="bullet"/>
      <w:lvlText w:val="•"/>
      <w:lvlJc w:val="left"/>
      <w:pPr>
        <w:ind w:left="1660" w:hanging="1300"/>
      </w:pPr>
      <w:rPr>
        <w:rFonts w:ascii="Gudea" w:eastAsia="Times New Roman" w:hAnsi="Gude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93F49FD"/>
    <w:multiLevelType w:val="hybridMultilevel"/>
    <w:tmpl w:val="6DC488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9B27E7D"/>
    <w:multiLevelType w:val="hybridMultilevel"/>
    <w:tmpl w:val="B770C726"/>
    <w:lvl w:ilvl="0" w:tplc="85D0E1EE">
      <w:numFmt w:val="bullet"/>
      <w:lvlText w:val="•"/>
      <w:lvlJc w:val="left"/>
      <w:pPr>
        <w:ind w:left="720" w:hanging="360"/>
      </w:pPr>
      <w:rPr>
        <w:rFonts w:ascii="Gudea" w:eastAsia="Times New Roman" w:hAnsi="Gude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6AE0999"/>
    <w:multiLevelType w:val="multilevel"/>
    <w:tmpl w:val="A6B048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953E73"/>
    <w:multiLevelType w:val="hybridMultilevel"/>
    <w:tmpl w:val="034CE7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B7B4E"/>
    <w:multiLevelType w:val="hybridMultilevel"/>
    <w:tmpl w:val="EDF8FA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821395D"/>
    <w:multiLevelType w:val="hybridMultilevel"/>
    <w:tmpl w:val="EA72B1A8"/>
    <w:lvl w:ilvl="0" w:tplc="85D0E1EE">
      <w:numFmt w:val="bullet"/>
      <w:lvlText w:val="•"/>
      <w:lvlJc w:val="left"/>
      <w:pPr>
        <w:ind w:left="2020" w:hanging="1300"/>
      </w:pPr>
      <w:rPr>
        <w:rFonts w:ascii="Gudea" w:eastAsia="Times New Roman" w:hAnsi="Gude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29D87C3F"/>
    <w:multiLevelType w:val="hybridMultilevel"/>
    <w:tmpl w:val="B00894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B580603"/>
    <w:multiLevelType w:val="hybridMultilevel"/>
    <w:tmpl w:val="991EA1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C9E5FF9"/>
    <w:multiLevelType w:val="hybridMultilevel"/>
    <w:tmpl w:val="FBA81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FD52B18"/>
    <w:multiLevelType w:val="hybridMultilevel"/>
    <w:tmpl w:val="EB7A60E2"/>
    <w:lvl w:ilvl="0" w:tplc="85D0E1EE">
      <w:numFmt w:val="bullet"/>
      <w:lvlText w:val="•"/>
      <w:lvlJc w:val="left"/>
      <w:pPr>
        <w:ind w:left="720" w:hanging="360"/>
      </w:pPr>
      <w:rPr>
        <w:rFonts w:ascii="Gudea" w:eastAsia="Times New Roman" w:hAnsi="Gude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4794D03"/>
    <w:multiLevelType w:val="multilevel"/>
    <w:tmpl w:val="5672CE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D3297A"/>
    <w:multiLevelType w:val="hybridMultilevel"/>
    <w:tmpl w:val="F404E1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2546554"/>
    <w:multiLevelType w:val="hybridMultilevel"/>
    <w:tmpl w:val="295646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B7B72D6"/>
    <w:multiLevelType w:val="hybridMultilevel"/>
    <w:tmpl w:val="AE2C39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BB76D3C"/>
    <w:multiLevelType w:val="hybridMultilevel"/>
    <w:tmpl w:val="4ECE849E"/>
    <w:lvl w:ilvl="0" w:tplc="85D0E1EE">
      <w:numFmt w:val="bullet"/>
      <w:lvlText w:val="•"/>
      <w:lvlJc w:val="left"/>
      <w:pPr>
        <w:ind w:left="1660" w:hanging="1300"/>
      </w:pPr>
      <w:rPr>
        <w:rFonts w:ascii="Gudea" w:eastAsia="Times New Roman" w:hAnsi="Gude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C581290"/>
    <w:multiLevelType w:val="hybridMultilevel"/>
    <w:tmpl w:val="0AE42B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F6059F1"/>
    <w:multiLevelType w:val="hybridMultilevel"/>
    <w:tmpl w:val="52DE8A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0F751FA"/>
    <w:multiLevelType w:val="hybridMultilevel"/>
    <w:tmpl w:val="A21C9AE0"/>
    <w:lvl w:ilvl="0" w:tplc="7EBA28B2">
      <w:numFmt w:val="bullet"/>
      <w:lvlText w:val="•"/>
      <w:lvlJc w:val="left"/>
      <w:pPr>
        <w:ind w:left="1660" w:hanging="1300"/>
      </w:pPr>
      <w:rPr>
        <w:rFonts w:ascii="Gudea" w:eastAsia="Times New Roman" w:hAnsi="Gude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436698A"/>
    <w:multiLevelType w:val="hybridMultilevel"/>
    <w:tmpl w:val="C75EF4C2"/>
    <w:lvl w:ilvl="0" w:tplc="85D0E1EE">
      <w:numFmt w:val="bullet"/>
      <w:lvlText w:val="•"/>
      <w:lvlJc w:val="left"/>
      <w:pPr>
        <w:ind w:left="720" w:hanging="360"/>
      </w:pPr>
      <w:rPr>
        <w:rFonts w:ascii="Gudea" w:eastAsia="Times New Roman" w:hAnsi="Gude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4440F3C"/>
    <w:multiLevelType w:val="hybridMultilevel"/>
    <w:tmpl w:val="20E2F7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59E4DBD"/>
    <w:multiLevelType w:val="hybridMultilevel"/>
    <w:tmpl w:val="0F6E42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70F1C2A"/>
    <w:multiLevelType w:val="hybridMultilevel"/>
    <w:tmpl w:val="613C9526"/>
    <w:lvl w:ilvl="0" w:tplc="85D0E1EE">
      <w:numFmt w:val="bullet"/>
      <w:lvlText w:val="•"/>
      <w:lvlJc w:val="left"/>
      <w:pPr>
        <w:ind w:left="720" w:hanging="360"/>
      </w:pPr>
      <w:rPr>
        <w:rFonts w:ascii="Gudea" w:eastAsia="Times New Roman" w:hAnsi="Gude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9B12EB8"/>
    <w:multiLevelType w:val="hybridMultilevel"/>
    <w:tmpl w:val="27CE5A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A0C57D3"/>
    <w:multiLevelType w:val="hybridMultilevel"/>
    <w:tmpl w:val="D10A2CBC"/>
    <w:lvl w:ilvl="0" w:tplc="85D0E1EE">
      <w:numFmt w:val="bullet"/>
      <w:lvlText w:val="•"/>
      <w:lvlJc w:val="left"/>
      <w:pPr>
        <w:ind w:left="720" w:hanging="360"/>
      </w:pPr>
      <w:rPr>
        <w:rFonts w:ascii="Gudea" w:eastAsia="Times New Roman" w:hAnsi="Gude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D042AF1"/>
    <w:multiLevelType w:val="hybridMultilevel"/>
    <w:tmpl w:val="1C428F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D63637B"/>
    <w:multiLevelType w:val="hybridMultilevel"/>
    <w:tmpl w:val="70DE94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E7E4759"/>
    <w:multiLevelType w:val="hybridMultilevel"/>
    <w:tmpl w:val="AFC467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52222E9"/>
    <w:multiLevelType w:val="hybridMultilevel"/>
    <w:tmpl w:val="9C969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8AB2C54"/>
    <w:multiLevelType w:val="hybridMultilevel"/>
    <w:tmpl w:val="A25AD9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DCC7CFF"/>
    <w:multiLevelType w:val="hybridMultilevel"/>
    <w:tmpl w:val="3CB8EC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F416FBE"/>
    <w:multiLevelType w:val="hybridMultilevel"/>
    <w:tmpl w:val="0EB23E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2FF7392"/>
    <w:multiLevelType w:val="hybridMultilevel"/>
    <w:tmpl w:val="D69CD852"/>
    <w:lvl w:ilvl="0" w:tplc="85D0E1EE">
      <w:numFmt w:val="bullet"/>
      <w:lvlText w:val="•"/>
      <w:lvlJc w:val="left"/>
      <w:pPr>
        <w:ind w:left="720" w:hanging="360"/>
      </w:pPr>
      <w:rPr>
        <w:rFonts w:ascii="Gudea" w:eastAsia="Times New Roman" w:hAnsi="Gude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31D7243"/>
    <w:multiLevelType w:val="hybridMultilevel"/>
    <w:tmpl w:val="745669A0"/>
    <w:lvl w:ilvl="0" w:tplc="85D0E1EE">
      <w:numFmt w:val="bullet"/>
      <w:lvlText w:val="•"/>
      <w:lvlJc w:val="left"/>
      <w:pPr>
        <w:ind w:left="720" w:hanging="360"/>
      </w:pPr>
      <w:rPr>
        <w:rFonts w:ascii="Gudea" w:eastAsia="Times New Roman" w:hAnsi="Gude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84B377E"/>
    <w:multiLevelType w:val="hybridMultilevel"/>
    <w:tmpl w:val="522830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F291B14"/>
    <w:multiLevelType w:val="hybridMultilevel"/>
    <w:tmpl w:val="CC8000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20"/>
  </w:num>
  <w:num w:numId="4">
    <w:abstractNumId w:val="12"/>
  </w:num>
  <w:num w:numId="5">
    <w:abstractNumId w:val="22"/>
  </w:num>
  <w:num w:numId="6">
    <w:abstractNumId w:val="26"/>
  </w:num>
  <w:num w:numId="7">
    <w:abstractNumId w:val="2"/>
  </w:num>
  <w:num w:numId="8">
    <w:abstractNumId w:val="34"/>
  </w:num>
  <w:num w:numId="9">
    <w:abstractNumId w:val="6"/>
  </w:num>
  <w:num w:numId="10">
    <w:abstractNumId w:val="0"/>
  </w:num>
  <w:num w:numId="11">
    <w:abstractNumId w:val="39"/>
  </w:num>
  <w:num w:numId="12">
    <w:abstractNumId w:val="30"/>
  </w:num>
  <w:num w:numId="13">
    <w:abstractNumId w:val="8"/>
  </w:num>
  <w:num w:numId="14">
    <w:abstractNumId w:val="38"/>
  </w:num>
  <w:num w:numId="15">
    <w:abstractNumId w:val="14"/>
  </w:num>
  <w:num w:numId="16">
    <w:abstractNumId w:val="3"/>
  </w:num>
  <w:num w:numId="17">
    <w:abstractNumId w:val="4"/>
  </w:num>
  <w:num w:numId="18">
    <w:abstractNumId w:val="44"/>
  </w:num>
  <w:num w:numId="19">
    <w:abstractNumId w:val="18"/>
  </w:num>
  <w:num w:numId="20">
    <w:abstractNumId w:val="10"/>
  </w:num>
  <w:num w:numId="21">
    <w:abstractNumId w:val="40"/>
  </w:num>
  <w:num w:numId="22">
    <w:abstractNumId w:val="29"/>
  </w:num>
  <w:num w:numId="23">
    <w:abstractNumId w:val="35"/>
  </w:num>
  <w:num w:numId="24">
    <w:abstractNumId w:val="24"/>
  </w:num>
  <w:num w:numId="25">
    <w:abstractNumId w:val="15"/>
  </w:num>
  <w:num w:numId="26">
    <w:abstractNumId w:val="9"/>
  </w:num>
  <w:num w:numId="27">
    <w:abstractNumId w:val="33"/>
  </w:num>
  <w:num w:numId="28">
    <w:abstractNumId w:val="28"/>
  </w:num>
  <w:num w:numId="29">
    <w:abstractNumId w:val="11"/>
  </w:num>
  <w:num w:numId="30">
    <w:abstractNumId w:val="42"/>
  </w:num>
  <w:num w:numId="31">
    <w:abstractNumId w:val="31"/>
  </w:num>
  <w:num w:numId="32">
    <w:abstractNumId w:val="16"/>
  </w:num>
  <w:num w:numId="33">
    <w:abstractNumId w:val="1"/>
  </w:num>
  <w:num w:numId="34">
    <w:abstractNumId w:val="37"/>
  </w:num>
  <w:num w:numId="35">
    <w:abstractNumId w:val="13"/>
  </w:num>
  <w:num w:numId="36">
    <w:abstractNumId w:val="23"/>
  </w:num>
  <w:num w:numId="37">
    <w:abstractNumId w:val="41"/>
  </w:num>
  <w:num w:numId="38">
    <w:abstractNumId w:val="19"/>
  </w:num>
  <w:num w:numId="39">
    <w:abstractNumId w:val="36"/>
  </w:num>
  <w:num w:numId="40">
    <w:abstractNumId w:val="17"/>
  </w:num>
  <w:num w:numId="41">
    <w:abstractNumId w:val="27"/>
  </w:num>
  <w:num w:numId="42">
    <w:abstractNumId w:val="21"/>
  </w:num>
  <w:num w:numId="43">
    <w:abstractNumId w:val="43"/>
  </w:num>
  <w:num w:numId="44">
    <w:abstractNumId w:val="3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39"/>
    <w:rsid w:val="0000629B"/>
    <w:rsid w:val="00016493"/>
    <w:rsid w:val="00023711"/>
    <w:rsid w:val="00023C26"/>
    <w:rsid w:val="0003092D"/>
    <w:rsid w:val="0003326F"/>
    <w:rsid w:val="0003471D"/>
    <w:rsid w:val="00035561"/>
    <w:rsid w:val="0004719F"/>
    <w:rsid w:val="0005319D"/>
    <w:rsid w:val="0005653A"/>
    <w:rsid w:val="00064538"/>
    <w:rsid w:val="000663DA"/>
    <w:rsid w:val="000671CC"/>
    <w:rsid w:val="00077EEC"/>
    <w:rsid w:val="00084247"/>
    <w:rsid w:val="00093374"/>
    <w:rsid w:val="00095ECE"/>
    <w:rsid w:val="000A34A0"/>
    <w:rsid w:val="000A5FAA"/>
    <w:rsid w:val="000C507C"/>
    <w:rsid w:val="000D047F"/>
    <w:rsid w:val="000E7231"/>
    <w:rsid w:val="00101103"/>
    <w:rsid w:val="00101BB1"/>
    <w:rsid w:val="00105C55"/>
    <w:rsid w:val="00114709"/>
    <w:rsid w:val="00124211"/>
    <w:rsid w:val="00134F2B"/>
    <w:rsid w:val="00140D8A"/>
    <w:rsid w:val="001415E4"/>
    <w:rsid w:val="001427F7"/>
    <w:rsid w:val="00142FB6"/>
    <w:rsid w:val="0015382D"/>
    <w:rsid w:val="00165237"/>
    <w:rsid w:val="00175100"/>
    <w:rsid w:val="0017524F"/>
    <w:rsid w:val="001778FC"/>
    <w:rsid w:val="00181FC9"/>
    <w:rsid w:val="00187F29"/>
    <w:rsid w:val="001915E4"/>
    <w:rsid w:val="001A0808"/>
    <w:rsid w:val="001A607E"/>
    <w:rsid w:val="001A6130"/>
    <w:rsid w:val="001A6681"/>
    <w:rsid w:val="001A716B"/>
    <w:rsid w:val="001C40CB"/>
    <w:rsid w:val="001F351B"/>
    <w:rsid w:val="00200C6D"/>
    <w:rsid w:val="002105F4"/>
    <w:rsid w:val="00235D74"/>
    <w:rsid w:val="002473D1"/>
    <w:rsid w:val="0025087D"/>
    <w:rsid w:val="00267B28"/>
    <w:rsid w:val="002700F0"/>
    <w:rsid w:val="002704BA"/>
    <w:rsid w:val="002744AF"/>
    <w:rsid w:val="0027461E"/>
    <w:rsid w:val="00292D21"/>
    <w:rsid w:val="00295073"/>
    <w:rsid w:val="00296CC3"/>
    <w:rsid w:val="002C1818"/>
    <w:rsid w:val="002E18E1"/>
    <w:rsid w:val="002E4BDB"/>
    <w:rsid w:val="002F6753"/>
    <w:rsid w:val="00301004"/>
    <w:rsid w:val="00304775"/>
    <w:rsid w:val="00311956"/>
    <w:rsid w:val="00313011"/>
    <w:rsid w:val="00315AAC"/>
    <w:rsid w:val="00321ECF"/>
    <w:rsid w:val="0032430D"/>
    <w:rsid w:val="0034435A"/>
    <w:rsid w:val="00344F80"/>
    <w:rsid w:val="00346AD4"/>
    <w:rsid w:val="003634EC"/>
    <w:rsid w:val="00375F00"/>
    <w:rsid w:val="00383A20"/>
    <w:rsid w:val="003872A5"/>
    <w:rsid w:val="003A0944"/>
    <w:rsid w:val="003A4B7F"/>
    <w:rsid w:val="003B579A"/>
    <w:rsid w:val="003C1F45"/>
    <w:rsid w:val="003C25D4"/>
    <w:rsid w:val="003C7816"/>
    <w:rsid w:val="003E5892"/>
    <w:rsid w:val="003F4580"/>
    <w:rsid w:val="003F693C"/>
    <w:rsid w:val="00401EF6"/>
    <w:rsid w:val="004056CD"/>
    <w:rsid w:val="0041089E"/>
    <w:rsid w:val="00416276"/>
    <w:rsid w:val="004163BB"/>
    <w:rsid w:val="00443D6F"/>
    <w:rsid w:val="00447A09"/>
    <w:rsid w:val="00447FF8"/>
    <w:rsid w:val="004579A4"/>
    <w:rsid w:val="00462FAF"/>
    <w:rsid w:val="00462FFB"/>
    <w:rsid w:val="004759E1"/>
    <w:rsid w:val="00482689"/>
    <w:rsid w:val="00491E61"/>
    <w:rsid w:val="004A2B05"/>
    <w:rsid w:val="004C59C7"/>
    <w:rsid w:val="004D189A"/>
    <w:rsid w:val="004E35F7"/>
    <w:rsid w:val="004F0048"/>
    <w:rsid w:val="004F1D97"/>
    <w:rsid w:val="004F4274"/>
    <w:rsid w:val="00505408"/>
    <w:rsid w:val="0050719D"/>
    <w:rsid w:val="00512D55"/>
    <w:rsid w:val="005201D4"/>
    <w:rsid w:val="00521C6F"/>
    <w:rsid w:val="0052521C"/>
    <w:rsid w:val="00531F64"/>
    <w:rsid w:val="00535490"/>
    <w:rsid w:val="005355AB"/>
    <w:rsid w:val="00546FFD"/>
    <w:rsid w:val="00566864"/>
    <w:rsid w:val="0059096E"/>
    <w:rsid w:val="00593A61"/>
    <w:rsid w:val="00595504"/>
    <w:rsid w:val="005B02D7"/>
    <w:rsid w:val="005B6D00"/>
    <w:rsid w:val="005C0C5A"/>
    <w:rsid w:val="005C2BE2"/>
    <w:rsid w:val="005C3C13"/>
    <w:rsid w:val="005D1AAE"/>
    <w:rsid w:val="00601C11"/>
    <w:rsid w:val="00604AA1"/>
    <w:rsid w:val="00606D6B"/>
    <w:rsid w:val="006128C6"/>
    <w:rsid w:val="00613C13"/>
    <w:rsid w:val="00615281"/>
    <w:rsid w:val="00624E96"/>
    <w:rsid w:val="006454DF"/>
    <w:rsid w:val="006465C2"/>
    <w:rsid w:val="0066298A"/>
    <w:rsid w:val="00665104"/>
    <w:rsid w:val="0066637F"/>
    <w:rsid w:val="00666413"/>
    <w:rsid w:val="00672741"/>
    <w:rsid w:val="00686B15"/>
    <w:rsid w:val="00687235"/>
    <w:rsid w:val="006B128A"/>
    <w:rsid w:val="006B2A8E"/>
    <w:rsid w:val="006D5E4D"/>
    <w:rsid w:val="006E3560"/>
    <w:rsid w:val="00703F58"/>
    <w:rsid w:val="007421E6"/>
    <w:rsid w:val="00756E76"/>
    <w:rsid w:val="00762FF5"/>
    <w:rsid w:val="00764CBA"/>
    <w:rsid w:val="00776889"/>
    <w:rsid w:val="0077722F"/>
    <w:rsid w:val="0078557D"/>
    <w:rsid w:val="007908C8"/>
    <w:rsid w:val="00791F72"/>
    <w:rsid w:val="00792CDE"/>
    <w:rsid w:val="007971D9"/>
    <w:rsid w:val="007B0942"/>
    <w:rsid w:val="007B1AF4"/>
    <w:rsid w:val="007B37E4"/>
    <w:rsid w:val="007B42F4"/>
    <w:rsid w:val="007B799F"/>
    <w:rsid w:val="007B7F94"/>
    <w:rsid w:val="007C558E"/>
    <w:rsid w:val="007E5084"/>
    <w:rsid w:val="007E551E"/>
    <w:rsid w:val="007F6C52"/>
    <w:rsid w:val="007F7522"/>
    <w:rsid w:val="007F79AD"/>
    <w:rsid w:val="008012E4"/>
    <w:rsid w:val="00802174"/>
    <w:rsid w:val="0080550E"/>
    <w:rsid w:val="00807F69"/>
    <w:rsid w:val="00813D73"/>
    <w:rsid w:val="00813FF9"/>
    <w:rsid w:val="00814FA7"/>
    <w:rsid w:val="00815EE5"/>
    <w:rsid w:val="00817F4E"/>
    <w:rsid w:val="0082237D"/>
    <w:rsid w:val="0086076D"/>
    <w:rsid w:val="008615E7"/>
    <w:rsid w:val="00866FE3"/>
    <w:rsid w:val="00873EBD"/>
    <w:rsid w:val="008A0FA9"/>
    <w:rsid w:val="008C6C86"/>
    <w:rsid w:val="008D1D76"/>
    <w:rsid w:val="008E2921"/>
    <w:rsid w:val="008E3CA0"/>
    <w:rsid w:val="008E6577"/>
    <w:rsid w:val="008E7AD6"/>
    <w:rsid w:val="0091124F"/>
    <w:rsid w:val="00913562"/>
    <w:rsid w:val="00927BEC"/>
    <w:rsid w:val="00931F1C"/>
    <w:rsid w:val="00942184"/>
    <w:rsid w:val="009453EB"/>
    <w:rsid w:val="009546A3"/>
    <w:rsid w:val="009613A3"/>
    <w:rsid w:val="0096627B"/>
    <w:rsid w:val="009854D8"/>
    <w:rsid w:val="009A6598"/>
    <w:rsid w:val="009B5E85"/>
    <w:rsid w:val="009B60B0"/>
    <w:rsid w:val="009F454B"/>
    <w:rsid w:val="00A026B5"/>
    <w:rsid w:val="00A10E1B"/>
    <w:rsid w:val="00A235A9"/>
    <w:rsid w:val="00A238F0"/>
    <w:rsid w:val="00A4642C"/>
    <w:rsid w:val="00A63FF9"/>
    <w:rsid w:val="00A673F8"/>
    <w:rsid w:val="00A8226B"/>
    <w:rsid w:val="00A83E11"/>
    <w:rsid w:val="00A86D07"/>
    <w:rsid w:val="00A9736A"/>
    <w:rsid w:val="00AA287B"/>
    <w:rsid w:val="00AA5942"/>
    <w:rsid w:val="00AB2954"/>
    <w:rsid w:val="00AC7FCC"/>
    <w:rsid w:val="00AE6A8C"/>
    <w:rsid w:val="00AF0186"/>
    <w:rsid w:val="00B04ABA"/>
    <w:rsid w:val="00B0561F"/>
    <w:rsid w:val="00B16E0E"/>
    <w:rsid w:val="00B222FB"/>
    <w:rsid w:val="00B427D2"/>
    <w:rsid w:val="00B57289"/>
    <w:rsid w:val="00B620E9"/>
    <w:rsid w:val="00B64217"/>
    <w:rsid w:val="00B66CCE"/>
    <w:rsid w:val="00B714C9"/>
    <w:rsid w:val="00B72F50"/>
    <w:rsid w:val="00B827FB"/>
    <w:rsid w:val="00B86A39"/>
    <w:rsid w:val="00B92B87"/>
    <w:rsid w:val="00BC0B0D"/>
    <w:rsid w:val="00BC575B"/>
    <w:rsid w:val="00BD2922"/>
    <w:rsid w:val="00BD5045"/>
    <w:rsid w:val="00BE27B0"/>
    <w:rsid w:val="00BE74B8"/>
    <w:rsid w:val="00C16FAC"/>
    <w:rsid w:val="00C21039"/>
    <w:rsid w:val="00C31BF1"/>
    <w:rsid w:val="00C33052"/>
    <w:rsid w:val="00C37BE2"/>
    <w:rsid w:val="00C43E0C"/>
    <w:rsid w:val="00C45539"/>
    <w:rsid w:val="00C55732"/>
    <w:rsid w:val="00C628A6"/>
    <w:rsid w:val="00C9043D"/>
    <w:rsid w:val="00CA24D6"/>
    <w:rsid w:val="00CA660C"/>
    <w:rsid w:val="00CB150F"/>
    <w:rsid w:val="00CC3FCE"/>
    <w:rsid w:val="00CD4FD3"/>
    <w:rsid w:val="00CE1B9B"/>
    <w:rsid w:val="00CE2C74"/>
    <w:rsid w:val="00CF1F44"/>
    <w:rsid w:val="00CF4B05"/>
    <w:rsid w:val="00D00478"/>
    <w:rsid w:val="00D0362C"/>
    <w:rsid w:val="00D07CFF"/>
    <w:rsid w:val="00D17BAA"/>
    <w:rsid w:val="00D17D7D"/>
    <w:rsid w:val="00D23C46"/>
    <w:rsid w:val="00D30876"/>
    <w:rsid w:val="00D32F72"/>
    <w:rsid w:val="00D5292E"/>
    <w:rsid w:val="00D55D45"/>
    <w:rsid w:val="00D57A12"/>
    <w:rsid w:val="00D674D9"/>
    <w:rsid w:val="00D7786A"/>
    <w:rsid w:val="00D81F84"/>
    <w:rsid w:val="00D93970"/>
    <w:rsid w:val="00DA119C"/>
    <w:rsid w:val="00DA35A1"/>
    <w:rsid w:val="00DB01A7"/>
    <w:rsid w:val="00DC1200"/>
    <w:rsid w:val="00DC7063"/>
    <w:rsid w:val="00DE6017"/>
    <w:rsid w:val="00DE6AE6"/>
    <w:rsid w:val="00DF52AB"/>
    <w:rsid w:val="00DF746D"/>
    <w:rsid w:val="00E14B9A"/>
    <w:rsid w:val="00E32D3A"/>
    <w:rsid w:val="00E368F9"/>
    <w:rsid w:val="00E539E2"/>
    <w:rsid w:val="00E5784B"/>
    <w:rsid w:val="00E60D53"/>
    <w:rsid w:val="00E6359F"/>
    <w:rsid w:val="00E64CC2"/>
    <w:rsid w:val="00E71199"/>
    <w:rsid w:val="00E72667"/>
    <w:rsid w:val="00E81BE4"/>
    <w:rsid w:val="00E920B0"/>
    <w:rsid w:val="00EC1FD1"/>
    <w:rsid w:val="00EC6123"/>
    <w:rsid w:val="00EC65D9"/>
    <w:rsid w:val="00EC76D3"/>
    <w:rsid w:val="00ED273B"/>
    <w:rsid w:val="00ED6342"/>
    <w:rsid w:val="00EE5830"/>
    <w:rsid w:val="00EF3CD1"/>
    <w:rsid w:val="00EF7050"/>
    <w:rsid w:val="00F019FD"/>
    <w:rsid w:val="00F04D66"/>
    <w:rsid w:val="00F10A47"/>
    <w:rsid w:val="00F139D8"/>
    <w:rsid w:val="00F15276"/>
    <w:rsid w:val="00F263CE"/>
    <w:rsid w:val="00F31B91"/>
    <w:rsid w:val="00F354B4"/>
    <w:rsid w:val="00F44BC3"/>
    <w:rsid w:val="00F61FD6"/>
    <w:rsid w:val="00F75E3A"/>
    <w:rsid w:val="00F75F8E"/>
    <w:rsid w:val="00F824E3"/>
    <w:rsid w:val="00F84942"/>
    <w:rsid w:val="00F8559B"/>
    <w:rsid w:val="00F95B86"/>
    <w:rsid w:val="00FC2383"/>
    <w:rsid w:val="00FE52BC"/>
    <w:rsid w:val="00FE76F6"/>
    <w:rsid w:val="00FF3D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CDEC18"/>
  <w15:chartTrackingRefBased/>
  <w15:docId w15:val="{1CFDE607-653C-44F1-9024-01DA7EC5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table" w:styleId="Tabel-Gitter">
    <w:name w:val="Table Grid"/>
    <w:basedOn w:val="Tabel-Normal"/>
    <w:uiPriority w:val="59"/>
    <w:rsid w:val="00C2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C2103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21039"/>
    <w:rPr>
      <w:rFonts w:ascii="Segoe UI" w:hAnsi="Segoe UI" w:cs="Segoe UI"/>
      <w:sz w:val="18"/>
      <w:szCs w:val="18"/>
    </w:rPr>
  </w:style>
  <w:style w:type="paragraph" w:styleId="Listeafsnit">
    <w:name w:val="List Paragraph"/>
    <w:basedOn w:val="Normal"/>
    <w:uiPriority w:val="34"/>
    <w:qFormat/>
    <w:rsid w:val="00C21039"/>
    <w:pPr>
      <w:ind w:left="720"/>
      <w:contextualSpacing/>
    </w:pPr>
  </w:style>
  <w:style w:type="paragraph" w:styleId="Sidehoved">
    <w:name w:val="header"/>
    <w:basedOn w:val="Normal"/>
    <w:link w:val="SidehovedTegn"/>
    <w:uiPriority w:val="99"/>
    <w:unhideWhenUsed/>
    <w:rsid w:val="003A0944"/>
    <w:pPr>
      <w:tabs>
        <w:tab w:val="center" w:pos="4819"/>
        <w:tab w:val="right" w:pos="9638"/>
      </w:tabs>
    </w:pPr>
  </w:style>
  <w:style w:type="character" w:customStyle="1" w:styleId="SidehovedTegn">
    <w:name w:val="Sidehoved Tegn"/>
    <w:basedOn w:val="Standardskrifttypeiafsnit"/>
    <w:link w:val="Sidehoved"/>
    <w:uiPriority w:val="99"/>
    <w:rsid w:val="003A0944"/>
    <w:rPr>
      <w:rFonts w:ascii="Arial" w:hAnsi="Arial"/>
      <w:sz w:val="24"/>
    </w:rPr>
  </w:style>
  <w:style w:type="paragraph" w:styleId="Sidefod">
    <w:name w:val="footer"/>
    <w:basedOn w:val="Normal"/>
    <w:link w:val="SidefodTegn"/>
    <w:uiPriority w:val="99"/>
    <w:unhideWhenUsed/>
    <w:rsid w:val="003A0944"/>
    <w:pPr>
      <w:tabs>
        <w:tab w:val="center" w:pos="4819"/>
        <w:tab w:val="right" w:pos="9638"/>
      </w:tabs>
    </w:pPr>
  </w:style>
  <w:style w:type="character" w:customStyle="1" w:styleId="SidefodTegn">
    <w:name w:val="Sidefod Tegn"/>
    <w:basedOn w:val="Standardskrifttypeiafsnit"/>
    <w:link w:val="Sidefod"/>
    <w:uiPriority w:val="99"/>
    <w:rsid w:val="003A0944"/>
    <w:rPr>
      <w:rFonts w:ascii="Arial" w:hAnsi="Arial"/>
      <w:sz w:val="24"/>
    </w:rPr>
  </w:style>
  <w:style w:type="paragraph" w:styleId="Fodnotetekst">
    <w:name w:val="footnote text"/>
    <w:basedOn w:val="Normal"/>
    <w:link w:val="FodnotetekstTegn"/>
    <w:uiPriority w:val="99"/>
    <w:semiHidden/>
    <w:unhideWhenUsed/>
    <w:rsid w:val="00D674D9"/>
    <w:rPr>
      <w:sz w:val="20"/>
    </w:rPr>
  </w:style>
  <w:style w:type="character" w:customStyle="1" w:styleId="FodnotetekstTegn">
    <w:name w:val="Fodnotetekst Tegn"/>
    <w:basedOn w:val="Standardskrifttypeiafsnit"/>
    <w:link w:val="Fodnotetekst"/>
    <w:uiPriority w:val="99"/>
    <w:semiHidden/>
    <w:rsid w:val="00D674D9"/>
    <w:rPr>
      <w:rFonts w:ascii="Arial" w:hAnsi="Arial"/>
    </w:rPr>
  </w:style>
  <w:style w:type="character" w:styleId="Fodnotehenvisning">
    <w:name w:val="footnote reference"/>
    <w:basedOn w:val="Standardskrifttypeiafsnit"/>
    <w:uiPriority w:val="99"/>
    <w:semiHidden/>
    <w:unhideWhenUsed/>
    <w:rsid w:val="00D674D9"/>
    <w:rPr>
      <w:vertAlign w:val="superscript"/>
    </w:rPr>
  </w:style>
  <w:style w:type="character" w:styleId="Hyperlink">
    <w:name w:val="Hyperlink"/>
    <w:basedOn w:val="Standardskrifttypeiafsnit"/>
    <w:uiPriority w:val="99"/>
    <w:unhideWhenUsed/>
    <w:rsid w:val="00BE27B0"/>
    <w:rPr>
      <w:color w:val="0000FF" w:themeColor="hyperlink"/>
      <w:u w:val="single"/>
    </w:rPr>
  </w:style>
  <w:style w:type="character" w:styleId="Ulstomtale">
    <w:name w:val="Unresolved Mention"/>
    <w:basedOn w:val="Standardskrifttypeiafsnit"/>
    <w:uiPriority w:val="99"/>
    <w:semiHidden/>
    <w:unhideWhenUsed/>
    <w:rsid w:val="00BE27B0"/>
    <w:rPr>
      <w:color w:val="605E5C"/>
      <w:shd w:val="clear" w:color="auto" w:fill="E1DFDD"/>
    </w:rPr>
  </w:style>
  <w:style w:type="character" w:styleId="Kommentarhenvisning">
    <w:name w:val="annotation reference"/>
    <w:basedOn w:val="Standardskrifttypeiafsnit"/>
    <w:uiPriority w:val="99"/>
    <w:semiHidden/>
    <w:unhideWhenUsed/>
    <w:rsid w:val="00FF3D5D"/>
    <w:rPr>
      <w:sz w:val="16"/>
      <w:szCs w:val="16"/>
    </w:rPr>
  </w:style>
  <w:style w:type="paragraph" w:styleId="Kommentartekst">
    <w:name w:val="annotation text"/>
    <w:basedOn w:val="Normal"/>
    <w:link w:val="KommentartekstTegn"/>
    <w:uiPriority w:val="99"/>
    <w:semiHidden/>
    <w:unhideWhenUsed/>
    <w:rsid w:val="00FF3D5D"/>
    <w:rPr>
      <w:sz w:val="20"/>
    </w:rPr>
  </w:style>
  <w:style w:type="character" w:customStyle="1" w:styleId="KommentartekstTegn">
    <w:name w:val="Kommentartekst Tegn"/>
    <w:basedOn w:val="Standardskrifttypeiafsnit"/>
    <w:link w:val="Kommentartekst"/>
    <w:uiPriority w:val="99"/>
    <w:semiHidden/>
    <w:rsid w:val="00FF3D5D"/>
    <w:rPr>
      <w:rFonts w:ascii="Arial" w:hAnsi="Arial"/>
    </w:rPr>
  </w:style>
  <w:style w:type="paragraph" w:styleId="Kommentaremne">
    <w:name w:val="annotation subject"/>
    <w:basedOn w:val="Kommentartekst"/>
    <w:next w:val="Kommentartekst"/>
    <w:link w:val="KommentaremneTegn"/>
    <w:uiPriority w:val="99"/>
    <w:semiHidden/>
    <w:unhideWhenUsed/>
    <w:rsid w:val="00FF3D5D"/>
    <w:rPr>
      <w:b/>
      <w:bCs/>
    </w:rPr>
  </w:style>
  <w:style w:type="character" w:customStyle="1" w:styleId="KommentaremneTegn">
    <w:name w:val="Kommentaremne Tegn"/>
    <w:basedOn w:val="KommentartekstTegn"/>
    <w:link w:val="Kommentaremne"/>
    <w:uiPriority w:val="99"/>
    <w:semiHidden/>
    <w:rsid w:val="00FF3D5D"/>
    <w:rPr>
      <w:rFonts w:ascii="Arial" w:hAnsi="Arial"/>
      <w:b/>
      <w:bCs/>
    </w:rPr>
  </w:style>
  <w:style w:type="paragraph" w:styleId="Korrektur">
    <w:name w:val="Revision"/>
    <w:hidden/>
    <w:uiPriority w:val="99"/>
    <w:semiHidden/>
    <w:rsid w:val="00D17D7D"/>
    <w:rPr>
      <w:rFonts w:ascii="Arial" w:hAnsi="Arial"/>
      <w:sz w:val="24"/>
    </w:rPr>
  </w:style>
  <w:style w:type="paragraph" w:customStyle="1" w:styleId="Overskriftiboks">
    <w:name w:val="Overskrift i boks"/>
    <w:basedOn w:val="Normal"/>
    <w:next w:val="Tekstiboks"/>
    <w:qFormat/>
    <w:rsid w:val="000C507C"/>
    <w:pPr>
      <w:spacing w:after="280" w:line="320" w:lineRule="atLeast"/>
    </w:pPr>
    <w:rPr>
      <w:rFonts w:eastAsiaTheme="minorHAnsi" w:cstheme="minorBidi"/>
      <w:b/>
      <w:noProof/>
      <w:color w:val="9BBB59" w:themeColor="accent3"/>
      <w:sz w:val="22"/>
      <w:szCs w:val="22"/>
      <w:lang w:eastAsia="en-US"/>
    </w:rPr>
  </w:style>
  <w:style w:type="paragraph" w:customStyle="1" w:styleId="Tekstiboks">
    <w:name w:val="Tekst i boks"/>
    <w:basedOn w:val="Normal"/>
    <w:qFormat/>
    <w:rsid w:val="000C507C"/>
    <w:pPr>
      <w:spacing w:after="280" w:line="320" w:lineRule="atLeast"/>
    </w:pPr>
    <w:rPr>
      <w:rFonts w:eastAsiaTheme="minorHAnsi" w:cstheme="minorBidi"/>
      <w:noProof/>
      <w:color w:val="FFFFFF" w:themeColor="background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rporategovernance.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CE1A5B66966E54FA7270CE56A0A8EA3" ma:contentTypeVersion="9" ma:contentTypeDescription="Opret et nyt dokument." ma:contentTypeScope="" ma:versionID="3f6264dfd5de69bde7feef0c729d1f51">
  <xsd:schema xmlns:xsd="http://www.w3.org/2001/XMLSchema" xmlns:xs="http://www.w3.org/2001/XMLSchema" xmlns:p="http://schemas.microsoft.com/office/2006/metadata/properties" xmlns:ns3="67959387-b910-47a5-8301-8f4f5bdf62fb" xmlns:ns4="2d946ae7-885a-4d21-ae44-0b7dc22704af" targetNamespace="http://schemas.microsoft.com/office/2006/metadata/properties" ma:root="true" ma:fieldsID="1ea7e8dfcac64b9055e7cd3957217cc9" ns3:_="" ns4:_="">
    <xsd:import namespace="67959387-b910-47a5-8301-8f4f5bdf62fb"/>
    <xsd:import namespace="2d946ae7-885a-4d21-ae44-0b7dc22704af"/>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59387-b910-47a5-8301-8f4f5bdf6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946ae7-885a-4d21-ae44-0b7dc22704af"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SharingHintHash" ma:index="16"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B2E46-3C9F-4DA6-9228-1CCDA13B86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83989A-A2FC-4193-9AB9-5C8BD58C5210}">
  <ds:schemaRefs>
    <ds:schemaRef ds:uri="http://schemas.microsoft.com/sharepoint/v3/contenttype/forms"/>
  </ds:schemaRefs>
</ds:datastoreItem>
</file>

<file path=customXml/itemProps3.xml><?xml version="1.0" encoding="utf-8"?>
<ds:datastoreItem xmlns:ds="http://schemas.openxmlformats.org/officeDocument/2006/customXml" ds:itemID="{3706141A-2A92-4C44-B745-97402B938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59387-b910-47a5-8301-8f4f5bdf62fb"/>
    <ds:schemaRef ds:uri="2d946ae7-885a-4d21-ae44-0b7dc2270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D56E39-D436-4C2F-87B1-4351A6D1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2610</Words>
  <Characters>17923</Characters>
  <Application>Microsoft Office Word</Application>
  <DocSecurity>4</DocSecurity>
  <Lines>149</Lines>
  <Paragraphs>40</Paragraphs>
  <ScaleCrop>false</ScaleCrop>
  <HeadingPairs>
    <vt:vector size="2" baseType="variant">
      <vt:variant>
        <vt:lpstr>Titel</vt:lpstr>
      </vt:variant>
      <vt:variant>
        <vt:i4>1</vt:i4>
      </vt:variant>
    </vt:vector>
  </HeadingPairs>
  <TitlesOfParts>
    <vt:vector size="1" baseType="lpstr">
      <vt:lpstr>Udkast til nyt rapporteringsskema</vt:lpstr>
    </vt:vector>
  </TitlesOfParts>
  <Company/>
  <LinksUpToDate>false</LinksUpToDate>
  <CharactersWithSpaces>20493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Udkast til nyt rapporteringsskema</dc:title>
  <dc:subject/>
  <dc:creator>Casper Quvang Hansen</dc:creator>
  <cp:keywords/>
  <dc:description/>
  <cp:lastModifiedBy>Mathias Kofoed Mortensen</cp:lastModifiedBy>
  <cp:revision>2</cp:revision>
  <dcterms:created xsi:type="dcterms:W3CDTF">2022-01-11T11:03:00Z</dcterms:created>
  <dcterms:modified xsi:type="dcterms:W3CDTF">2022-01-11T11:03:00Z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0x0101001CE1A5B66966E54FA7270CE56A0A8EA3</vt:lpwstr>
  </property>
</Properties>
</file>